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附件2</w:t>
      </w:r>
    </w:p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2021年嵊泗县政府投资重点工程计划安排表</w:t>
      </w:r>
    </w:p>
    <w:p>
      <w:pPr>
        <w:ind w:firstLine="480" w:firstLineChars="200"/>
        <w:jc w:val="right"/>
        <w:rPr>
          <w:rFonts w:eastAsia="仿宋_GB2312"/>
          <w:sz w:val="24"/>
        </w:rPr>
      </w:pPr>
      <w:r>
        <w:rPr>
          <w:rFonts w:eastAsia="仿宋_GB2312"/>
          <w:sz w:val="24"/>
        </w:rPr>
        <w:t>单位：万元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4"/>
        <w:gridCol w:w="2965"/>
        <w:gridCol w:w="595"/>
        <w:gridCol w:w="740"/>
        <w:gridCol w:w="740"/>
        <w:gridCol w:w="760"/>
        <w:gridCol w:w="640"/>
        <w:gridCol w:w="636"/>
        <w:gridCol w:w="3284"/>
        <w:gridCol w:w="740"/>
        <w:gridCol w:w="703"/>
        <w:gridCol w:w="1701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0" w:hRule="atLeast"/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296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 目 名 称</w:t>
            </w:r>
          </w:p>
        </w:tc>
        <w:tc>
          <w:tcPr>
            <w:tcW w:w="5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建设性质</w:t>
            </w:r>
          </w:p>
        </w:tc>
        <w:tc>
          <w:tcPr>
            <w:tcW w:w="351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项目总投资及资金来源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建 设 内 容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2021年计划</w:t>
            </w:r>
          </w:p>
        </w:tc>
        <w:tc>
          <w:tcPr>
            <w:tcW w:w="25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责任单位及责任人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296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5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总投资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县级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财政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切块  资金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向上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争取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自筹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　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投资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形象</w:t>
            </w:r>
          </w:p>
          <w:p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进度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责任单位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总计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政府投资重点工程（63个）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54093 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41073 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4850 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7420 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750 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31587 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其中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新建项目（35个）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15760 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11560 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2000 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2200 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12540 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续建项目（28个）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38333 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29513 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2850 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5220 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750 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19047 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3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一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海岛交通设施7个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bCs/>
                <w:kern w:val="0"/>
                <w:sz w:val="24"/>
              </w:rPr>
              <w:t>（新建3个，续建4个）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9355 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9355 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3555 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65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96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spacing w:val="-6"/>
                <w:kern w:val="0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</w:rPr>
              <w:t>2021年沈家湾航道疏浚工程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300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300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航道疏浚约15万立方米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300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县交通运输局</w:t>
            </w:r>
          </w:p>
        </w:tc>
        <w:tc>
          <w:tcPr>
            <w:tcW w:w="84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陈其军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4" w:hRule="atLeast"/>
          <w:jc w:val="center"/>
        </w:trPr>
        <w:tc>
          <w:tcPr>
            <w:tcW w:w="65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96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李柱山车客渡售票区停车场工程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150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150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新建停车场地1000平方米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150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65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96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花鸟北岙码头海上廊桥工程</w:t>
            </w:r>
          </w:p>
        </w:tc>
        <w:tc>
          <w:tcPr>
            <w:tcW w:w="595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500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500</w:t>
            </w:r>
          </w:p>
        </w:tc>
        <w:tc>
          <w:tcPr>
            <w:tcW w:w="76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36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284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新建廊桥约100米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500</w:t>
            </w:r>
          </w:p>
        </w:tc>
        <w:tc>
          <w:tcPr>
            <w:tcW w:w="703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5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五龙交通码头改扩建工程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续建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1860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1860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新建500吨级客运泊位、300吨级应急泊位各1个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860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5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嵊泗县小平头至乌贼枪矶公路工程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续建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3045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3045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新建公路1.8公里三级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945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小菜园客运中心建设工程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续建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2500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2500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spacing w:val="-10"/>
                <w:kern w:val="0"/>
                <w:sz w:val="24"/>
              </w:rPr>
            </w:pPr>
            <w:r>
              <w:rPr>
                <w:rFonts w:eastAsia="仿宋_GB2312"/>
                <w:spacing w:val="-10"/>
                <w:kern w:val="0"/>
                <w:sz w:val="24"/>
              </w:rPr>
              <w:t>新建站房2000平方米及配套设施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400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嵊泗县边礁岙客运站场建设工程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续建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1000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1000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新建站房500平方米并扩建站前广场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400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40" w:lineRule="exact"/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4"/>
        <w:gridCol w:w="2965"/>
        <w:gridCol w:w="595"/>
        <w:gridCol w:w="740"/>
        <w:gridCol w:w="740"/>
        <w:gridCol w:w="760"/>
        <w:gridCol w:w="640"/>
        <w:gridCol w:w="636"/>
        <w:gridCol w:w="3284"/>
        <w:gridCol w:w="740"/>
        <w:gridCol w:w="703"/>
        <w:gridCol w:w="1701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296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 目 名 称</w:t>
            </w:r>
          </w:p>
        </w:tc>
        <w:tc>
          <w:tcPr>
            <w:tcW w:w="5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建设性质</w:t>
            </w:r>
          </w:p>
        </w:tc>
        <w:tc>
          <w:tcPr>
            <w:tcW w:w="351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项目总投资及资金来源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建 设 内 容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2021年计划</w:t>
            </w:r>
          </w:p>
        </w:tc>
        <w:tc>
          <w:tcPr>
            <w:tcW w:w="25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责任单位及责任人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296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5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总投资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县级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财政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切块  资金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向上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争取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自筹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　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投资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形象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进度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责任单位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4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二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海岛市政设施9个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bCs/>
                <w:kern w:val="0"/>
                <w:sz w:val="24"/>
              </w:rPr>
              <w:t>（新建6个，续建3个）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4870 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2580 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1820 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470 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3540 </w:t>
            </w:r>
          </w:p>
        </w:tc>
        <w:tc>
          <w:tcPr>
            <w:tcW w:w="703" w:type="dxa"/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9" w:hRule="atLeast"/>
          <w:jc w:val="center"/>
        </w:trPr>
        <w:tc>
          <w:tcPr>
            <w:tcW w:w="65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965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中心渔港南港区至青沙道路贯通工程</w:t>
            </w:r>
          </w:p>
        </w:tc>
        <w:tc>
          <w:tcPr>
            <w:tcW w:w="595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1000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1000</w:t>
            </w:r>
          </w:p>
        </w:tc>
        <w:tc>
          <w:tcPr>
            <w:tcW w:w="76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36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284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建设道路长500米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开工建设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菜园镇政府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朱云飞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atLeast"/>
          <w:jc w:val="center"/>
        </w:trPr>
        <w:tc>
          <w:tcPr>
            <w:tcW w:w="65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296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洋山镇背街小巷三期工程</w:t>
            </w:r>
          </w:p>
        </w:tc>
        <w:tc>
          <w:tcPr>
            <w:tcW w:w="595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500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6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500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36" w:type="dxa"/>
            <w:shd w:val="clear" w:color="auto" w:fill="auto"/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284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修复改造居民楼外立面，修建挡土墙以及道路亮化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500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洋山镇政府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傅纪明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4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4A景区沿线亮化工程（高场湾—田岙段）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300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新增路灯100盏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300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五龙乡政府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倪杰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黄龙乡北港风情海岸步道建设工程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450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250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建设北岙候船室至石村船说民宿沿线景观步道2.5公里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450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黄龙乡政府</w:t>
            </w:r>
          </w:p>
        </w:tc>
        <w:tc>
          <w:tcPr>
            <w:tcW w:w="84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傅立波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0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黄龙峙岙传统村落古道修复工程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250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250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修复传统古村道石头路面路段总长约300米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250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65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296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枸杞乡北岸公路沿线景观提升改造工程</w:t>
            </w:r>
          </w:p>
        </w:tc>
        <w:tc>
          <w:tcPr>
            <w:tcW w:w="59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500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76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300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3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284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打造沿线景观节点若干，布置渔用物资集中堆放场地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500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枸杞乡政府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付华军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spacing w:val="-10"/>
                <w:kern w:val="0"/>
                <w:sz w:val="24"/>
              </w:rPr>
            </w:pPr>
            <w:r>
              <w:rPr>
                <w:rFonts w:eastAsia="仿宋_GB2312"/>
                <w:spacing w:val="-10"/>
                <w:kern w:val="0"/>
                <w:sz w:val="24"/>
              </w:rPr>
              <w:t>嵊山镇西洋湾防浪墙建设工程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续建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500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500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36" w:type="dxa"/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建设防浪墙全长约110米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450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嵊山镇政府</w:t>
            </w:r>
          </w:p>
        </w:tc>
        <w:tc>
          <w:tcPr>
            <w:tcW w:w="84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徐君达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8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嵊山镇箱子岙道路翻建及亮化工程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续建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520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520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36" w:type="dxa"/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翻建交通路沿线400米道路，提质改造沿线人行道以及美化亮化大桥至箱子岙防浪堤沿线1200米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480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枸杞乡将军路海防执勤道路工程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续建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850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630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220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拓宽改造道路长2.5公里，修复破损路面、加固修复坍塌路段，安装路灯等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510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枸杞乡政府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付华军</w:t>
            </w:r>
          </w:p>
        </w:tc>
      </w:tr>
    </w:tbl>
    <w:p>
      <w:pPr>
        <w:spacing w:line="40" w:lineRule="exact"/>
        <w:rPr>
          <w:rFonts w:hint="eastAsia"/>
        </w:rPr>
      </w:pPr>
    </w:p>
    <w:p>
      <w:pPr>
        <w:spacing w:line="40" w:lineRule="exact"/>
        <w:rPr>
          <w:rFonts w:hint="eastAsia"/>
        </w:rPr>
      </w:pPr>
    </w:p>
    <w:p>
      <w:pPr>
        <w:spacing w:line="40" w:lineRule="exact"/>
        <w:rPr>
          <w:rFonts w:hint="eastAsia"/>
        </w:rPr>
      </w:pPr>
    </w:p>
    <w:p>
      <w:pPr>
        <w:spacing w:line="40" w:lineRule="exact"/>
        <w:rPr>
          <w:rFonts w:hint="eastAsia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4"/>
        <w:gridCol w:w="2965"/>
        <w:gridCol w:w="595"/>
        <w:gridCol w:w="740"/>
        <w:gridCol w:w="740"/>
        <w:gridCol w:w="760"/>
        <w:gridCol w:w="640"/>
        <w:gridCol w:w="520"/>
        <w:gridCol w:w="3400"/>
        <w:gridCol w:w="685"/>
        <w:gridCol w:w="758"/>
        <w:gridCol w:w="1794"/>
        <w:gridCol w:w="85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2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 目 名 称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建设性质</w:t>
            </w:r>
          </w:p>
        </w:tc>
        <w:tc>
          <w:tcPr>
            <w:tcW w:w="3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项目总投资及资金来源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建 设 内 容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2021年计划</w:t>
            </w: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责任单位及责任人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2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总投资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县级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财政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切块  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向上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争取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自筹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投资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形象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进度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责任单位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责任人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3" w:hRule="atLeas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三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海岛渔业设施6个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bCs/>
                <w:kern w:val="0"/>
                <w:sz w:val="24"/>
              </w:rPr>
              <w:t>（续建6个）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10599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4699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450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5000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450 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5370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嵊泗中心渔港整治维护项目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续建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3389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1389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维护性疏浚嵊泗中心渔港新、老港区港池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3000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完成80%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spacing w:val="-6"/>
                <w:kern w:val="0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</w:rPr>
              <w:t>工程量</w:t>
            </w:r>
          </w:p>
        </w:tc>
        <w:tc>
          <w:tcPr>
            <w:tcW w:w="179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spacing w:val="-6"/>
                <w:kern w:val="0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</w:rPr>
              <w:t>县海洋与渔业局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王世权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0" w:hRule="atLeas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嵊泗县厚壳贻贝种质资源场(研发基地)建设二期工程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续建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新建苗种培育室、饵料培养池、养殖用水处理系统、增加养殖水体及购买相关设备等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完成厂房土建</w:t>
            </w:r>
          </w:p>
        </w:tc>
        <w:tc>
          <w:tcPr>
            <w:tcW w:w="17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枸杞乡干斜贻贝码头工程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续建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450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450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新建渔用码头1座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79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枸杞乡政府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付华军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spacing w:val="-10"/>
                <w:kern w:val="0"/>
                <w:sz w:val="24"/>
              </w:rPr>
            </w:pPr>
            <w:r>
              <w:rPr>
                <w:rFonts w:eastAsia="仿宋_GB2312"/>
                <w:spacing w:val="-10"/>
                <w:kern w:val="0"/>
                <w:sz w:val="24"/>
              </w:rPr>
              <w:t>枸杞乡干斜养殖配套场地工程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续建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450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450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建设渔用场地6000平方米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7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洋山大岙渔港建设工程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续建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3693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1693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新建高桩码头1座、趸船浮码头3座及管理用房等配套设施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230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县港欣建设开发有限公司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吴斌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黄龙南港标准海塘加固工程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续建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567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567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加固标准海塘520米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黄龙乡政府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傅立波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3" w:hRule="atLeas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四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海岛水利设施3个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bCs/>
                <w:kern w:val="0"/>
                <w:sz w:val="24"/>
              </w:rPr>
              <w:t>（新建2个，续建1个）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3380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3380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780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3" w:hRule="atLeas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spacing w:val="-10"/>
                <w:kern w:val="0"/>
                <w:sz w:val="24"/>
              </w:rPr>
            </w:pPr>
            <w:r>
              <w:rPr>
                <w:rFonts w:eastAsia="仿宋_GB2312"/>
                <w:spacing w:val="-10"/>
                <w:kern w:val="0"/>
                <w:sz w:val="24"/>
              </w:rPr>
              <w:t>长弄堂环山渠道修复整治工程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修复环山渠道及长弄堂水库溢洪道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县农业农村局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洪光裕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花鸟乡水塔扩容改造工程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280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280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spacing w:val="-6"/>
                <w:kern w:val="0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</w:rPr>
              <w:t>扩容改造原老旧水塔及过滤设施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280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花鸟乡政府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袁方圆</w:t>
            </w:r>
          </w:p>
        </w:tc>
      </w:tr>
    </w:tbl>
    <w:p>
      <w:pPr>
        <w:spacing w:line="40" w:lineRule="exact"/>
        <w:rPr>
          <w:rFonts w:hint="eastAsia" w:eastAsia="仿宋_GB2312"/>
        </w:rPr>
      </w:pPr>
    </w:p>
    <w:p>
      <w:pPr>
        <w:spacing w:line="40" w:lineRule="exact"/>
        <w:rPr>
          <w:rFonts w:hint="eastAsia" w:eastAsia="仿宋_GB2312"/>
        </w:rPr>
      </w:pPr>
    </w:p>
    <w:p>
      <w:pPr>
        <w:spacing w:line="40" w:lineRule="exact"/>
        <w:rPr>
          <w:rFonts w:hint="eastAsia" w:eastAsia="仿宋_GB2312"/>
        </w:rPr>
      </w:pPr>
    </w:p>
    <w:p>
      <w:pPr>
        <w:spacing w:line="40" w:lineRule="exact"/>
        <w:rPr>
          <w:rFonts w:hint="eastAsia" w:eastAsia="仿宋_GB2312"/>
        </w:rPr>
      </w:pPr>
    </w:p>
    <w:p>
      <w:pPr>
        <w:spacing w:line="40" w:lineRule="exact"/>
        <w:rPr>
          <w:rFonts w:hint="eastAsia" w:eastAsia="仿宋_GB2312"/>
        </w:rPr>
      </w:pPr>
    </w:p>
    <w:p>
      <w:pPr>
        <w:spacing w:line="40" w:lineRule="exact"/>
        <w:rPr>
          <w:rFonts w:hint="eastAsia" w:eastAsia="仿宋_GB2312"/>
        </w:rPr>
      </w:pPr>
    </w:p>
    <w:p>
      <w:pPr>
        <w:spacing w:line="40" w:lineRule="exact"/>
        <w:rPr>
          <w:rFonts w:hint="eastAsia" w:eastAsia="仿宋_GB2312"/>
        </w:rPr>
      </w:pPr>
    </w:p>
    <w:p>
      <w:pPr>
        <w:spacing w:line="40" w:lineRule="exact"/>
        <w:rPr>
          <w:rFonts w:hint="eastAsia" w:eastAsia="仿宋_GB2312"/>
        </w:rPr>
      </w:pPr>
    </w:p>
    <w:p>
      <w:pPr>
        <w:spacing w:line="40" w:lineRule="exact"/>
        <w:rPr>
          <w:rFonts w:hint="eastAsia" w:eastAsia="仿宋_GB2312"/>
        </w:rPr>
      </w:pPr>
    </w:p>
    <w:p>
      <w:pPr>
        <w:spacing w:line="40" w:lineRule="exact"/>
        <w:rPr>
          <w:rFonts w:hint="eastAsia" w:eastAsia="仿宋_GB2312"/>
        </w:rPr>
      </w:pPr>
    </w:p>
    <w:p>
      <w:pPr>
        <w:spacing w:line="40" w:lineRule="exact"/>
        <w:rPr>
          <w:rFonts w:hint="eastAsia" w:eastAsia="仿宋_GB2312"/>
        </w:rPr>
      </w:pPr>
    </w:p>
    <w:p>
      <w:pPr>
        <w:spacing w:line="40" w:lineRule="exact"/>
        <w:rPr>
          <w:rFonts w:hint="eastAsia" w:eastAsia="仿宋_GB2312"/>
        </w:rPr>
      </w:pPr>
    </w:p>
    <w:p>
      <w:pPr>
        <w:spacing w:line="40" w:lineRule="exact"/>
        <w:rPr>
          <w:rFonts w:hint="eastAsia" w:eastAsia="仿宋_GB2312"/>
        </w:rPr>
      </w:pPr>
    </w:p>
    <w:p>
      <w:pPr>
        <w:spacing w:line="40" w:lineRule="exact"/>
        <w:rPr>
          <w:rFonts w:hint="eastAsia" w:eastAsia="仿宋_GB2312"/>
        </w:rPr>
      </w:pPr>
    </w:p>
    <w:p>
      <w:pPr>
        <w:spacing w:line="40" w:lineRule="exact"/>
        <w:rPr>
          <w:rFonts w:hint="eastAsia" w:eastAsia="仿宋_GB2312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4"/>
        <w:gridCol w:w="2965"/>
        <w:gridCol w:w="595"/>
        <w:gridCol w:w="740"/>
        <w:gridCol w:w="740"/>
        <w:gridCol w:w="760"/>
        <w:gridCol w:w="640"/>
        <w:gridCol w:w="543"/>
        <w:gridCol w:w="3377"/>
        <w:gridCol w:w="685"/>
        <w:gridCol w:w="758"/>
        <w:gridCol w:w="1794"/>
        <w:gridCol w:w="85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2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 目 名 称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建设性质</w:t>
            </w:r>
          </w:p>
        </w:tc>
        <w:tc>
          <w:tcPr>
            <w:tcW w:w="34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项目总投资及资金来源</w:t>
            </w:r>
          </w:p>
        </w:tc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建 设 内 容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2021年计划</w:t>
            </w: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责任单位及责任人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2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总投资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县级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财政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切块  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向上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争取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自筹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投资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形象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进度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责任单位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责任人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花鸟乡海水淡化厂一期工程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续建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2900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2900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新建2000吨/日海水淡化厂1座，一期建设主厂房、清水池等，安装500吨/日海水淡化设备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花鸟乡政府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袁方圆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五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生态环保设施5个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bCs/>
                <w:kern w:val="0"/>
                <w:sz w:val="24"/>
              </w:rPr>
              <w:t>（新建3个，续建2个）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3750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3250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500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2800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atLeas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26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10"/>
                <w:kern w:val="0"/>
                <w:sz w:val="24"/>
              </w:rPr>
            </w:pPr>
            <w:r>
              <w:rPr>
                <w:rFonts w:eastAsia="仿宋_GB2312"/>
                <w:spacing w:val="-10"/>
                <w:kern w:val="0"/>
                <w:sz w:val="24"/>
              </w:rPr>
              <w:t>菜园镇高场湾村农田整治工程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整治原远东长滩2007-G7、2007-G8闲置地块，总计整治面积约3公顷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菜园镇政府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朱云飞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27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黄龙乡后北厢生态海岸线整治工程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整治美化生态海岸线350米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黄龙乡政府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傅立波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28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枸杞乡馒头坑山体修复工程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景观化修复馒头坑裸露山体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</w:rPr>
              <w:t>完成挡土墙</w:t>
            </w:r>
            <w:r>
              <w:rPr>
                <w:rFonts w:eastAsia="仿宋_GB2312"/>
                <w:kern w:val="0"/>
                <w:sz w:val="24"/>
              </w:rPr>
              <w:t>50%</w:t>
            </w:r>
          </w:p>
        </w:tc>
        <w:tc>
          <w:tcPr>
            <w:tcW w:w="1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枸杞乡政府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付华军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29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龙山公墓南坡生态造林工程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续建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1650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1650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植树造林、景观绿化及林间道路改造等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县民政局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乌海鸣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0" w:hRule="atLeas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嵊泗“创园”园林绿化改造提升项目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续建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改造提升双拥公园、县政府周边、城区行道树、基湖景观大道、岛沁公园、主城区街头绿地、望海广场等园林绿化景观服务设施以及新建入城口山体公园、小菜园隧道上山体公园等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县综合行政</w:t>
            </w: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执法局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菜园镇政府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孙懿钧朱云飞</w:t>
            </w:r>
          </w:p>
        </w:tc>
      </w:tr>
    </w:tbl>
    <w:p>
      <w:pPr>
        <w:spacing w:line="20" w:lineRule="exact"/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6"/>
        <w:gridCol w:w="2846"/>
        <w:gridCol w:w="595"/>
        <w:gridCol w:w="740"/>
        <w:gridCol w:w="740"/>
        <w:gridCol w:w="760"/>
        <w:gridCol w:w="640"/>
        <w:gridCol w:w="543"/>
        <w:gridCol w:w="3377"/>
        <w:gridCol w:w="908"/>
        <w:gridCol w:w="765"/>
        <w:gridCol w:w="1873"/>
        <w:gridCol w:w="85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5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2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 目 名 称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建设性质</w:t>
            </w:r>
          </w:p>
        </w:tc>
        <w:tc>
          <w:tcPr>
            <w:tcW w:w="34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项目总投资及资金来源</w:t>
            </w:r>
          </w:p>
        </w:tc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建 设 内 容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2021年计划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责任单位及责任人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9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2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总投资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县级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财政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切块  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向上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争取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自筹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投资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形象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进度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责任单位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责任人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六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数字嵊泗5个            （新建5个）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3440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2090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1350 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3440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75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31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spacing w:val="-14"/>
                <w:kern w:val="0"/>
                <w:sz w:val="24"/>
              </w:rPr>
            </w:pPr>
            <w:r>
              <w:rPr>
                <w:rFonts w:eastAsia="仿宋_GB2312"/>
                <w:spacing w:val="-14"/>
                <w:kern w:val="0"/>
                <w:sz w:val="24"/>
              </w:rPr>
              <w:t>“舟山大脑”嵊泗节点一期工程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2350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850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依托“舟山大脑”，进行多源、海量、异构的城市数据归集治理、打造数字应用支撑平台，建设数字驾驶舱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2350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spacing w:val="-6"/>
                <w:kern w:val="0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</w:rPr>
              <w:t>县大数据管理中心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黄皓哲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5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32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乡村产业振兴信息化工程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建设渔业协同发展平台、民宿综合管理平台，提升产业服务能级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县大数据管理中心、县财政局、县海渔局、县文旅局、县经信局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33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智慧环保平台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建设智慧环保平台“无废城市”模块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市生态环境局嵊泗分局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虞海军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5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34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高清数字硬盘播出系统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290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增设两个高标清数字硬盘播出系统频道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290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县融媒体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邵晓玲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4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</w:t>
            </w:r>
          </w:p>
        </w:tc>
        <w:tc>
          <w:tcPr>
            <w:tcW w:w="2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嵊泗智慧图书馆建设工程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100 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100 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建设智慧图书馆大数据分析与运行监控、移动图书馆APP、网证借阅、朗读亭等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县文化和广电旅游体育局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金飞珍</w:t>
            </w: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6"/>
        <w:gridCol w:w="2846"/>
        <w:gridCol w:w="595"/>
        <w:gridCol w:w="740"/>
        <w:gridCol w:w="740"/>
        <w:gridCol w:w="760"/>
        <w:gridCol w:w="640"/>
        <w:gridCol w:w="543"/>
        <w:gridCol w:w="3377"/>
        <w:gridCol w:w="685"/>
        <w:gridCol w:w="913"/>
        <w:gridCol w:w="1948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63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284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 目 名 称</w:t>
            </w:r>
          </w:p>
        </w:tc>
        <w:tc>
          <w:tcPr>
            <w:tcW w:w="5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建设性质</w:t>
            </w:r>
          </w:p>
        </w:tc>
        <w:tc>
          <w:tcPr>
            <w:tcW w:w="342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项目总投资及资金来源</w:t>
            </w:r>
          </w:p>
        </w:tc>
        <w:tc>
          <w:tcPr>
            <w:tcW w:w="3377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建 设 内 容</w:t>
            </w: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2021年计划</w:t>
            </w:r>
          </w:p>
        </w:tc>
        <w:tc>
          <w:tcPr>
            <w:tcW w:w="27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责任单位及责任人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284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5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总投资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县级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财政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切块  资金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向上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争取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自筹</w:t>
            </w:r>
          </w:p>
        </w:tc>
        <w:tc>
          <w:tcPr>
            <w:tcW w:w="3377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　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投资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形象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进度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责任单位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3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七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社会发展设施28个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bCs/>
                <w:kern w:val="0"/>
                <w:sz w:val="24"/>
              </w:rPr>
              <w:t>（新建16个，续建12个）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18699 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15719 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2080 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600 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300 </w:t>
            </w:r>
          </w:p>
        </w:tc>
        <w:tc>
          <w:tcPr>
            <w:tcW w:w="337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12102 </w:t>
            </w:r>
          </w:p>
        </w:tc>
        <w:tc>
          <w:tcPr>
            <w:tcW w:w="913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5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36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spacing w:val="-6"/>
                <w:kern w:val="0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</w:rPr>
              <w:t>县初级中学报告厅建设工程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700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700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原址重建报告厅约720平方米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400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完成主体结构50%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县教育局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邱存安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37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十里金滩特色小镇4A景区提升工程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美化景区环境，制作标牌及完善旅游设施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94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spacing w:val="-6"/>
                <w:kern w:val="0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</w:rPr>
              <w:t>县文化和广电旅游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</w:rPr>
              <w:t>体育局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金飞珍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38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</w:rPr>
              <w:t>菜园城区球场提升改造工程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80 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80 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提升改造菜园城区灯光球场、三营礼堂3个篮球场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39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嵊泗县人民医院传染病楼新建工程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630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630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建设应急传染病楼以及配备相应医疗设备，总建筑面积约为1027平方米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630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94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6"/>
                <w:kern w:val="0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</w:rPr>
              <w:t>县卫生健康局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沃宏伟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花鸟乡卫生院（医养结合）新建工程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920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920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新建一栋3层医养结合用房，总建筑面积约900平方米，总床位数20个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开工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建设</w:t>
            </w: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41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东海商场改造工程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350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350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改造提升东海商场屋面、管道及周边环境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350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县住建局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周铁军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  <w:jc w:val="center"/>
        </w:trPr>
        <w:tc>
          <w:tcPr>
            <w:tcW w:w="636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42</w:t>
            </w:r>
          </w:p>
        </w:tc>
        <w:tc>
          <w:tcPr>
            <w:tcW w:w="284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嵊山镇大玉湾公共服务用房新建工程</w:t>
            </w:r>
          </w:p>
        </w:tc>
        <w:tc>
          <w:tcPr>
            <w:tcW w:w="595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150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150</w:t>
            </w:r>
          </w:p>
        </w:tc>
        <w:tc>
          <w:tcPr>
            <w:tcW w:w="76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新建一栋500平方米公共服务用房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150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嵊山镇政府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徐君达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636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43</w:t>
            </w:r>
          </w:p>
        </w:tc>
        <w:tc>
          <w:tcPr>
            <w:tcW w:w="284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洋山殡仪馆改造工程</w:t>
            </w:r>
          </w:p>
        </w:tc>
        <w:tc>
          <w:tcPr>
            <w:tcW w:w="595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700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700</w:t>
            </w:r>
          </w:p>
        </w:tc>
        <w:tc>
          <w:tcPr>
            <w:tcW w:w="76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shd w:val="clear" w:color="auto" w:fill="auto"/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新增火化机除尘净化器、智能高档平板火化机二台及配套设施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700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洋山镇政府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傅纪明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636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44</w:t>
            </w:r>
          </w:p>
        </w:tc>
        <w:tc>
          <w:tcPr>
            <w:tcW w:w="284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枸杞乡马鞍服务中心配套设施建设工程</w:t>
            </w:r>
          </w:p>
        </w:tc>
        <w:tc>
          <w:tcPr>
            <w:tcW w:w="59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220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220</w:t>
            </w:r>
          </w:p>
        </w:tc>
        <w:tc>
          <w:tcPr>
            <w:tcW w:w="76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建设停车场，以及布置绿化等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220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枸杞乡政府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付华军</w:t>
            </w:r>
          </w:p>
        </w:tc>
      </w:tr>
    </w:tbl>
    <w:p>
      <w:pPr>
        <w:spacing w:line="20" w:lineRule="exact"/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6"/>
        <w:gridCol w:w="2846"/>
        <w:gridCol w:w="595"/>
        <w:gridCol w:w="740"/>
        <w:gridCol w:w="740"/>
        <w:gridCol w:w="760"/>
        <w:gridCol w:w="640"/>
        <w:gridCol w:w="543"/>
        <w:gridCol w:w="3377"/>
        <w:gridCol w:w="685"/>
        <w:gridCol w:w="758"/>
        <w:gridCol w:w="2103"/>
        <w:gridCol w:w="85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2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 目 名 称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建设性质</w:t>
            </w:r>
          </w:p>
        </w:tc>
        <w:tc>
          <w:tcPr>
            <w:tcW w:w="34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项目总投资及资金来源</w:t>
            </w:r>
          </w:p>
        </w:tc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建 设 内 容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2021年计划</w:t>
            </w: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责任单位及责任人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2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总投资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县级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财政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切块  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向上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争取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自筹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投资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形象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进度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责任单位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责任人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45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花鸟乡仓储中心改建工程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原址拆建仓储用房200平方米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210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花鸟乡政府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袁方圆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46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花鸟小石弄片区观海步道建设工程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建设贯通望夫石至登基石观海徒步道1.8公里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21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47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spacing w:val="-6"/>
                <w:kern w:val="0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</w:rPr>
              <w:t>花鸟乡骨灰纪念堂建设项目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建设2层骨灰纪念堂一座，总建筑面积200平方米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21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5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48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花鸟乡海防执勤码头升级改造工程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加固修复燕窝台码头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650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21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49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花鸟派出所新建工程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新建2层派出所用房，总建筑面积1300平方米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开工建设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县公安局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郑若明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党校学员宿舍楼改造工程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改造学员宿舍卫生间、接待大厅、图书阅览室、讨论交流室等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县委党校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董凯云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55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51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五龙乡美丽城镇样板镇创建项目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改造边礁村原船厂、建设沿海路停车场及周边环境整治；提升改造渔家乐配套用房；新建黄沙村邻里中心一座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2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五龙乡政府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倪杰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5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52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菜园镇办公大楼新建工程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续建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3300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3300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拆除重建综合性办公大楼一栋，总建筑面积3900平方米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2200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完成主体工程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菜园镇政府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朱云飞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53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菜园镇石柱综合服务中心建设工程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续建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新建集村委办公、菜场、商铺为一体综合服务中心用房，总建筑面积1500平方米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210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2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 目 名 称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建设性质</w:t>
            </w:r>
          </w:p>
        </w:tc>
        <w:tc>
          <w:tcPr>
            <w:tcW w:w="34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项目总投资及资金来源</w:t>
            </w:r>
          </w:p>
        </w:tc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建 设 内 容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2021年计划</w:t>
            </w: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责任单位及责任人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2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总投资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县级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财政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切块  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责任单位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自筹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投资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形象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进度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责任单位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责任人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9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54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嵊山镇机关大楼改造工程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续建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维修改造机关大楼及后方宿舍楼破损漏水屋顶和阳光房，更换扩容强弱电设备以及调整大楼内局部布局功能等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嵊山镇政府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徐君达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55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洋山镇新建宿舍楼工程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续建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1417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1417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新建四层宿舍楼一栋，总建筑面积2400平方米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洋山镇政府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傅纪明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56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洋山镇幼儿园新建工程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续建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300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新建幼儿园一座，总建筑面积约4000平米，包含9个班级，1个早教中心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210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4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57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五龙乡黄沙村村庄提升二期工程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续建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465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340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改造村口三角地块，建设两层共700平方米的公共服务用房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465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五龙乡政府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倪杰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58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spacing w:val="-10"/>
                <w:kern w:val="0"/>
                <w:sz w:val="24"/>
              </w:rPr>
            </w:pPr>
            <w:r>
              <w:rPr>
                <w:rFonts w:eastAsia="仿宋_GB2312"/>
                <w:spacing w:val="-10"/>
                <w:kern w:val="0"/>
                <w:sz w:val="24"/>
              </w:rPr>
              <w:t>五龙乡4A景区节点提升工程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续建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改造左岸公路、李五线、沿海公路及村庄主干道沿线景观节点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210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嵊泗县失能失智老人照护中心（县残疾人托养中心）建设项目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续建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295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295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改造五龙乡会城村托老所失能失智照护中心，总床位44张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295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县民政局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乌海鸣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五龙派出所新建工程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续建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1099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1099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新建四层1800平方米派出所用房（包括枪械库、档案室）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499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县公安局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郑若明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61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spacing w:val="-6"/>
                <w:kern w:val="0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</w:rPr>
              <w:t>嵊泗县看守所围墙改建工程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续建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468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468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拆除重建围墙、岗亭、道路等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348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210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魏巍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62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spacing w:val="-6"/>
                <w:kern w:val="0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</w:rPr>
              <w:t>嵊泗县室内游泳馆建设工程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续建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935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935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建设室内游泳馆一座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465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县文化和广电旅游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体育局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金飞珍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63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菜园实验幼儿园改造工程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续建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300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300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设二层具备多功能厅、教室、厨房等功能用房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菜园镇政府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朱云飞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</w:p>
    <w:bookmarkEnd w:id="0"/>
    <w:sectPr>
      <w:footerReference r:id="rId4" w:type="first"/>
      <w:footerReference r:id="rId3" w:type="default"/>
      <w:pgSz w:w="16838" w:h="11905" w:orient="landscape"/>
      <w:pgMar w:top="2041" w:right="1531" w:bottom="1757" w:left="1531" w:header="851" w:footer="1587" w:gutter="0"/>
      <w:paperSrc/>
      <w:cols w:space="0" w:num="1"/>
      <w:titlePg/>
      <w:rtlGutter w:val="0"/>
      <w:docGrid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820"/>
        <w:tab w:val="clear" w:pos="8306"/>
      </w:tabs>
      <w:ind w:right="210" w:rightChars="10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624B7"/>
    <w:rsid w:val="45350DFA"/>
    <w:rsid w:val="479757BB"/>
    <w:rsid w:val="637A7127"/>
    <w:rsid w:val="6786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2021-03-02T08:07:00Z</dcterms:created>
  <dc:creator>°✿．Songle Travel 、</dc:creator>
  <cp:lastModifiedBy>°✿．Songle Travel 、</cp:lastModifiedBy>
  <dcterms:modified xsi:type="dcterms:W3CDTF">2021-03-02T08:14:21Z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