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pacing w:val="15"/>
          <w:sz w:val="32"/>
          <w:szCs w:val="32"/>
        </w:rPr>
      </w:pPr>
      <w:r>
        <w:rPr>
          <w:rFonts w:hint="eastAsia" w:ascii="黑体" w:hAnsi="黑体" w:eastAsia="黑体" w:cs="黑体"/>
          <w:spacing w:val="15"/>
          <w:sz w:val="32"/>
          <w:szCs w:val="32"/>
        </w:rPr>
        <w:t>附件1</w:t>
      </w:r>
    </w:p>
    <w:p>
      <w:pPr>
        <w:spacing w:line="560" w:lineRule="exact"/>
        <w:jc w:val="center"/>
        <w:rPr>
          <w:rFonts w:ascii="方正小标宋简体" w:hAnsi="方正小标宋简体" w:eastAsia="方正小标宋简体" w:cs="方正小标宋简体"/>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before="240" w:line="560" w:lineRule="exact"/>
        <w:ind w:right="470"/>
        <w:jc w:val="right"/>
        <w:rPr>
          <w:rFonts w:ascii="方正小标宋简体" w:hAnsi="方正小标宋简体" w:eastAsia="方正小标宋简体" w:cs="方正小标宋简体"/>
          <w:bCs/>
          <w:spacing w:val="15"/>
          <w:sz w:val="28"/>
          <w:szCs w:val="32"/>
        </w:rPr>
      </w:pPr>
      <w:r>
        <w:rPr>
          <w:rFonts w:hint="eastAsia" w:ascii="方正小标宋简体" w:hAnsi="方正小标宋简体" w:eastAsia="方正小标宋简体" w:cs="方正小标宋简体"/>
          <w:bCs/>
          <w:spacing w:val="15"/>
          <w:sz w:val="28"/>
          <w:szCs w:val="32"/>
        </w:rPr>
        <w:t>嵊泗县</w:t>
      </w:r>
      <w:r>
        <w:rPr>
          <w:rFonts w:hint="eastAsia" w:ascii="方正小标宋简体" w:hAnsi="方正小标宋简体" w:eastAsia="方正小标宋简体" w:cs="方正小标宋简体"/>
          <w:bCs/>
          <w:spacing w:val="15"/>
          <w:sz w:val="28"/>
          <w:szCs w:val="32"/>
          <w:lang w:eastAsia="zh-CN"/>
        </w:rPr>
        <w:t>嵊泗县医疗保障管理服务中心</w:t>
      </w:r>
      <w:r>
        <w:rPr>
          <w:rFonts w:hint="eastAsia" w:ascii="方正小标宋简体" w:hAnsi="方正小标宋简体" w:eastAsia="方正小标宋简体" w:cs="方正小标宋简体"/>
          <w:bCs/>
          <w:spacing w:val="15"/>
          <w:sz w:val="28"/>
          <w:szCs w:val="32"/>
        </w:rPr>
        <w:t>202</w:t>
      </w:r>
      <w:r>
        <w:rPr>
          <w:rFonts w:hint="eastAsia" w:ascii="方正小标宋简体" w:hAnsi="方正小标宋简体" w:eastAsia="方正小标宋简体" w:cs="方正小标宋简体"/>
          <w:bCs/>
          <w:spacing w:val="15"/>
          <w:sz w:val="28"/>
          <w:szCs w:val="32"/>
          <w:lang w:val="en-US" w:eastAsia="zh-CN"/>
        </w:rPr>
        <w:t>4</w:t>
      </w:r>
      <w:r>
        <w:rPr>
          <w:rFonts w:hint="eastAsia" w:ascii="方正小标宋简体" w:hAnsi="方正小标宋简体" w:eastAsia="方正小标宋简体" w:cs="方正小标宋简体"/>
          <w:bCs/>
          <w:spacing w:val="15"/>
          <w:sz w:val="28"/>
          <w:szCs w:val="32"/>
        </w:rPr>
        <w:t>年单位预算</w:t>
      </w:r>
    </w:p>
    <w:p>
      <w:pPr>
        <w:spacing w:line="560" w:lineRule="exact"/>
        <w:ind w:firstLine="590" w:firstLineChars="196"/>
        <w:rPr>
          <w:rStyle w:val="7"/>
          <w:color w:val="000000"/>
          <w:sz w:val="30"/>
          <w:szCs w:val="30"/>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r>
        <w:rPr>
          <w:rStyle w:val="7"/>
          <w:rFonts w:hint="eastAsia" w:ascii="黑体" w:eastAsia="黑体"/>
          <w:b w:val="0"/>
          <w:color w:val="000000"/>
          <w:sz w:val="32"/>
          <w:szCs w:val="32"/>
        </w:rPr>
        <w:t>目录</w:t>
      </w:r>
    </w:p>
    <w:p>
      <w:pPr>
        <w:spacing w:line="520" w:lineRule="exact"/>
        <w:rPr>
          <w:rFonts w:eastAsia="黑体"/>
          <w:sz w:val="32"/>
        </w:rPr>
      </w:pPr>
      <w:r>
        <w:rPr>
          <w:rFonts w:hint="eastAsia" w:ascii="黑体" w:eastAsia="黑体"/>
          <w:color w:val="000000"/>
          <w:sz w:val="32"/>
        </w:rPr>
        <w:t>一、</w:t>
      </w:r>
      <w:r>
        <w:rPr>
          <w:rStyle w:val="7"/>
          <w:rFonts w:hint="eastAsia" w:ascii="黑体" w:eastAsia="黑体"/>
          <w:b w:val="0"/>
          <w:color w:val="000000"/>
          <w:sz w:val="32"/>
          <w:szCs w:val="32"/>
        </w:rPr>
        <w:t>部门（单位）概况</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（二）部门（单位）机构设置情况</w:t>
      </w:r>
    </w:p>
    <w:p>
      <w:pPr>
        <w:spacing w:line="520" w:lineRule="exact"/>
        <w:rPr>
          <w:rStyle w:val="7"/>
          <w:rFonts w:ascii="黑体" w:eastAsia="黑体"/>
          <w:b w:val="0"/>
          <w:color w:val="000000"/>
          <w:sz w:val="32"/>
          <w:szCs w:val="32"/>
        </w:rPr>
      </w:pPr>
      <w:r>
        <w:rPr>
          <w:rStyle w:val="7"/>
          <w:rFonts w:hint="eastAsia" w:ascii="黑体" w:eastAsia="黑体"/>
          <w:b w:val="0"/>
          <w:color w:val="000000"/>
          <w:sz w:val="32"/>
          <w:szCs w:val="32"/>
        </w:rPr>
        <w:t>二、</w:t>
      </w:r>
      <w:r>
        <w:rPr>
          <w:rStyle w:val="7"/>
          <w:rFonts w:hint="eastAsia" w:ascii="黑体" w:eastAsia="黑体"/>
          <w:b w:val="0"/>
          <w:color w:val="000000"/>
          <w:sz w:val="32"/>
          <w:szCs w:val="32"/>
          <w:lang w:eastAsia="zh-CN"/>
        </w:rPr>
        <w:t>2024</w:t>
      </w:r>
      <w:r>
        <w:rPr>
          <w:rStyle w:val="7"/>
          <w:rFonts w:hint="eastAsia" w:ascii="黑体" w:eastAsia="黑体"/>
          <w:b w:val="0"/>
          <w:color w:val="000000"/>
          <w:sz w:val="32"/>
          <w:szCs w:val="32"/>
        </w:rPr>
        <w:t>年</w:t>
      </w:r>
      <w:r>
        <w:rPr>
          <w:rStyle w:val="7"/>
          <w:rFonts w:hint="eastAsia" w:ascii="黑体" w:eastAsia="黑体"/>
          <w:b w:val="0"/>
          <w:color w:val="000000"/>
          <w:sz w:val="32"/>
          <w:szCs w:val="32"/>
          <w:lang w:eastAsia="zh-CN"/>
        </w:rPr>
        <w:t>嵊泗县医疗保障管理服务中心</w:t>
      </w:r>
      <w:r>
        <w:rPr>
          <w:rStyle w:val="7"/>
          <w:rFonts w:hint="eastAsia" w:ascii="黑体" w:eastAsia="黑体"/>
          <w:b w:val="0"/>
          <w:color w:val="000000"/>
          <w:sz w:val="32"/>
          <w:szCs w:val="32"/>
        </w:rPr>
        <w:t>预算安排情况说明</w:t>
      </w:r>
    </w:p>
    <w:p>
      <w:pPr>
        <w:autoSpaceDE w:val="0"/>
        <w:autoSpaceDN w:val="0"/>
        <w:adjustRightInd w:val="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 xml:space="preserve">   （一）关于</w:t>
      </w:r>
      <w:r>
        <w:rPr>
          <w:rFonts w:hint="eastAsia" w:ascii="楷体_GB2312" w:hAnsi="楷体_GB2312" w:eastAsia="楷体_GB2312" w:cs="楷体_GB2312"/>
          <w:bCs/>
          <w:sz w:val="32"/>
          <w:szCs w:val="32"/>
          <w:lang w:eastAsia="zh-CN"/>
        </w:rPr>
        <w:t>嵊泗县医疗保障管理服务中心2024</w:t>
      </w:r>
      <w:r>
        <w:rPr>
          <w:rFonts w:hint="eastAsia" w:ascii="楷体_GB2312" w:hAnsi="楷体_GB2312" w:eastAsia="楷体_GB2312" w:cs="楷体_GB2312"/>
          <w:bCs/>
          <w:sz w:val="32"/>
          <w:szCs w:val="32"/>
        </w:rPr>
        <w:t>年收支预算情况的总体说明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w:t>
      </w:r>
      <w:r>
        <w:rPr>
          <w:rFonts w:hint="eastAsia" w:ascii="楷体_GB2312" w:hAnsi="楷体_GB2312" w:eastAsia="楷体_GB2312" w:cs="楷体_GB2312"/>
          <w:bCs/>
          <w:sz w:val="32"/>
          <w:szCs w:val="32"/>
          <w:lang w:eastAsia="zh-CN"/>
        </w:rPr>
        <w:t>嵊泗县医疗保障管理服务中心2024</w:t>
      </w:r>
      <w:r>
        <w:rPr>
          <w:rFonts w:hint="eastAsia" w:ascii="楷体_GB2312" w:hAnsi="楷体_GB2312" w:eastAsia="楷体_GB2312" w:cs="楷体_GB2312"/>
          <w:bCs/>
          <w:sz w:val="32"/>
          <w:szCs w:val="32"/>
        </w:rPr>
        <w:t>年收入预算情况说明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（三）关于</w:t>
      </w:r>
      <w:r>
        <w:rPr>
          <w:rFonts w:hint="eastAsia" w:ascii="楷体_GB2312" w:hAnsi="楷体_GB2312" w:eastAsia="楷体_GB2312" w:cs="楷体_GB2312"/>
          <w:bCs/>
          <w:sz w:val="32"/>
          <w:szCs w:val="32"/>
          <w:lang w:eastAsia="zh-CN"/>
        </w:rPr>
        <w:t>嵊泗县医疗保障管理服务中心2024</w:t>
      </w:r>
      <w:r>
        <w:rPr>
          <w:rFonts w:hint="eastAsia" w:ascii="楷体_GB2312" w:hAnsi="楷体_GB2312" w:eastAsia="楷体_GB2312" w:cs="楷体_GB2312"/>
          <w:bCs/>
          <w:sz w:val="32"/>
          <w:szCs w:val="32"/>
        </w:rPr>
        <w:t>年支出预算情况说明</w:t>
      </w:r>
      <w:r>
        <w:rPr>
          <w:rFonts w:hint="eastAsia" w:ascii="楷体_GB2312" w:hAnsi="楷体_GB2312" w:eastAsia="楷体_GB2312" w:cs="楷体_GB2312"/>
          <w:bCs/>
          <w:sz w:val="32"/>
          <w:szCs w:val="32"/>
        </w:rPr>
        <w:br w:type="textWrapping"/>
      </w:r>
      <w:r>
        <w:rPr>
          <w:rFonts w:hint="eastAsia" w:ascii="楷体_GB2312" w:hAnsi="楷体_GB2312" w:eastAsia="楷体_GB2312" w:cs="楷体_GB2312"/>
          <w:bCs/>
          <w:sz w:val="32"/>
          <w:szCs w:val="32"/>
        </w:rPr>
        <w:t>（四）关于</w:t>
      </w:r>
      <w:r>
        <w:rPr>
          <w:rFonts w:hint="eastAsia" w:ascii="楷体_GB2312" w:hAnsi="楷体_GB2312" w:eastAsia="楷体_GB2312" w:cs="楷体_GB2312"/>
          <w:bCs/>
          <w:sz w:val="32"/>
          <w:szCs w:val="32"/>
          <w:lang w:eastAsia="zh-CN"/>
        </w:rPr>
        <w:t>嵊泗县医疗保障管理服务中心2024</w:t>
      </w:r>
      <w:r>
        <w:rPr>
          <w:rFonts w:hint="eastAsia" w:ascii="楷体_GB2312" w:hAnsi="楷体_GB2312" w:eastAsia="楷体_GB2312" w:cs="楷体_GB2312"/>
          <w:bCs/>
          <w:sz w:val="32"/>
          <w:szCs w:val="32"/>
        </w:rPr>
        <w:t>年财政拨款收支预算情况的总体说明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w:t>
      </w:r>
      <w:r>
        <w:rPr>
          <w:rFonts w:hint="eastAsia" w:ascii="楷体_GB2312" w:hAnsi="楷体_GB2312" w:eastAsia="楷体_GB2312" w:cs="楷体_GB2312"/>
          <w:bCs/>
          <w:sz w:val="32"/>
          <w:szCs w:val="32"/>
          <w:lang w:eastAsia="zh-CN"/>
        </w:rPr>
        <w:t>嵊泗县医疗保障管理服务中心2024</w:t>
      </w:r>
      <w:r>
        <w:rPr>
          <w:rFonts w:hint="eastAsia" w:ascii="楷体_GB2312" w:hAnsi="楷体_GB2312" w:eastAsia="楷体_GB2312" w:cs="楷体_GB2312"/>
          <w:bCs/>
          <w:sz w:val="32"/>
          <w:szCs w:val="32"/>
        </w:rPr>
        <w:t>年一般公共预算当年拨款情况说明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w:t>
      </w:r>
      <w:r>
        <w:rPr>
          <w:rFonts w:hint="eastAsia" w:ascii="楷体_GB2312" w:hAnsi="楷体_GB2312" w:eastAsia="楷体_GB2312" w:cs="楷体_GB2312"/>
          <w:bCs/>
          <w:sz w:val="32"/>
          <w:szCs w:val="32"/>
          <w:lang w:eastAsia="zh-CN"/>
        </w:rPr>
        <w:t>嵊泗县医疗保障管理服务中心2024</w:t>
      </w:r>
      <w:r>
        <w:rPr>
          <w:rFonts w:hint="eastAsia" w:ascii="楷体_GB2312" w:hAnsi="楷体_GB2312" w:eastAsia="楷体_GB2312" w:cs="楷体_GB2312"/>
          <w:bCs/>
          <w:sz w:val="32"/>
          <w:szCs w:val="32"/>
        </w:rPr>
        <w:t>年一般公共预算基本支出情况说明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w:t>
      </w:r>
      <w:r>
        <w:rPr>
          <w:rFonts w:hint="eastAsia" w:ascii="楷体_GB2312" w:hAnsi="楷体_GB2312" w:eastAsia="楷体_GB2312" w:cs="楷体_GB2312"/>
          <w:bCs/>
          <w:sz w:val="32"/>
          <w:szCs w:val="32"/>
          <w:lang w:eastAsia="zh-CN"/>
        </w:rPr>
        <w:t>嵊泗县医疗保障管理服务中心2024</w:t>
      </w:r>
      <w:r>
        <w:rPr>
          <w:rFonts w:hint="eastAsia" w:ascii="楷体_GB2312" w:hAnsi="楷体_GB2312" w:eastAsia="楷体_GB2312" w:cs="楷体_GB2312"/>
          <w:bCs/>
          <w:sz w:val="32"/>
          <w:szCs w:val="32"/>
        </w:rPr>
        <w:t>年政府性基金预算支出情况说明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w:t>
      </w:r>
      <w:r>
        <w:rPr>
          <w:rFonts w:hint="eastAsia" w:ascii="楷体_GB2312" w:hAnsi="楷体_GB2312" w:eastAsia="楷体_GB2312" w:cs="楷体_GB2312"/>
          <w:bCs/>
          <w:sz w:val="32"/>
          <w:szCs w:val="32"/>
          <w:lang w:eastAsia="zh-CN"/>
        </w:rPr>
        <w:t>嵊泗县医疗保障管理服务中心2024</w:t>
      </w:r>
      <w:r>
        <w:rPr>
          <w:rFonts w:hint="eastAsia" w:ascii="楷体_GB2312" w:hAnsi="楷体_GB2312" w:eastAsia="楷体_GB2312" w:cs="楷体_GB2312"/>
          <w:bCs/>
          <w:sz w:val="32"/>
          <w:szCs w:val="32"/>
        </w:rPr>
        <w:t>年国有资本经营预算支出情况说明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w:t>
      </w:r>
      <w:r>
        <w:rPr>
          <w:rFonts w:hint="eastAsia" w:ascii="楷体_GB2312" w:hAnsi="楷体_GB2312" w:eastAsia="楷体_GB2312" w:cs="楷体_GB2312"/>
          <w:bCs/>
          <w:sz w:val="32"/>
          <w:szCs w:val="32"/>
          <w:lang w:eastAsia="zh-CN"/>
        </w:rPr>
        <w:t>嵊泗县医疗保障管理服务中心2024</w:t>
      </w:r>
      <w:r>
        <w:rPr>
          <w:rFonts w:hint="eastAsia" w:ascii="楷体_GB2312" w:hAnsi="楷体_GB2312" w:eastAsia="楷体_GB2312" w:cs="楷体_GB2312"/>
          <w:bCs/>
          <w:sz w:val="32"/>
          <w:szCs w:val="32"/>
        </w:rPr>
        <w:t>年一般公共预算“三公”经费预算情况说明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7"/>
        <w:spacing w:line="520" w:lineRule="exact"/>
        <w:rPr>
          <w:rStyle w:val="7"/>
          <w:rFonts w:ascii="黑体" w:hAnsi="Calibri" w:eastAsia="黑体"/>
          <w:b w:val="0"/>
          <w:color w:val="000000"/>
          <w:kern w:val="2"/>
          <w:sz w:val="32"/>
          <w:szCs w:val="32"/>
        </w:rPr>
      </w:pPr>
      <w:r>
        <w:rPr>
          <w:rStyle w:val="7"/>
          <w:rFonts w:hint="eastAsia" w:ascii="黑体" w:hAnsi="Calibri" w:eastAsia="黑体"/>
          <w:b w:val="0"/>
          <w:color w:val="000000"/>
          <w:kern w:val="2"/>
          <w:sz w:val="32"/>
          <w:szCs w:val="32"/>
        </w:rPr>
        <w:t>三、名词解释</w:t>
      </w:r>
    </w:p>
    <w:p>
      <w:pPr>
        <w:spacing w:line="520" w:lineRule="exact"/>
        <w:rPr>
          <w:rStyle w:val="7"/>
          <w:rFonts w:ascii="黑体" w:eastAsia="黑体"/>
          <w:b w:val="0"/>
          <w:color w:val="000000"/>
          <w:sz w:val="32"/>
          <w:szCs w:val="32"/>
        </w:rPr>
      </w:pPr>
      <w:r>
        <w:rPr>
          <w:rStyle w:val="7"/>
          <w:rFonts w:hint="eastAsia" w:ascii="黑体" w:eastAsia="黑体"/>
          <w:b w:val="0"/>
          <w:color w:val="000000"/>
          <w:sz w:val="32"/>
          <w:szCs w:val="32"/>
        </w:rPr>
        <w:t>四、</w:t>
      </w:r>
      <w:r>
        <w:rPr>
          <w:rStyle w:val="7"/>
          <w:rFonts w:hint="eastAsia" w:ascii="黑体" w:eastAsia="黑体"/>
          <w:b w:val="0"/>
          <w:color w:val="000000"/>
          <w:sz w:val="32"/>
          <w:szCs w:val="32"/>
          <w:lang w:eastAsia="zh-CN"/>
        </w:rPr>
        <w:t>2024</w:t>
      </w:r>
      <w:r>
        <w:rPr>
          <w:rStyle w:val="7"/>
          <w:rFonts w:hint="eastAsia" w:ascii="黑体" w:eastAsia="黑体"/>
          <w:b w:val="0"/>
          <w:color w:val="000000"/>
          <w:sz w:val="32"/>
          <w:szCs w:val="32"/>
        </w:rPr>
        <w:t>年</w:t>
      </w:r>
      <w:r>
        <w:rPr>
          <w:rStyle w:val="7"/>
          <w:rFonts w:hint="eastAsia" w:ascii="黑体" w:eastAsia="黑体"/>
          <w:b w:val="0"/>
          <w:color w:val="000000"/>
          <w:sz w:val="32"/>
          <w:szCs w:val="32"/>
          <w:lang w:eastAsia="zh-CN"/>
        </w:rPr>
        <w:t>嵊泗县医疗保障管理服务中心</w:t>
      </w:r>
      <w:r>
        <w:rPr>
          <w:rStyle w:val="7"/>
          <w:rFonts w:hint="eastAsia" w:ascii="黑体" w:eastAsia="黑体"/>
          <w:b w:val="0"/>
          <w:color w:val="000000"/>
          <w:sz w:val="32"/>
          <w:szCs w:val="32"/>
        </w:rPr>
        <w:t>部门预算表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嵊泗县医疗保障管理服务中心</w:t>
      </w:r>
      <w:r>
        <w:rPr>
          <w:rFonts w:hint="eastAsia" w:ascii="楷体_GB2312" w:hAnsi="楷体_GB2312" w:eastAsia="楷体_GB2312" w:cs="楷体_GB2312"/>
          <w:bCs/>
          <w:sz w:val="32"/>
          <w:szCs w:val="32"/>
        </w:rPr>
        <w:t>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嵊泗县医疗保障管理服务中心</w:t>
      </w:r>
      <w:r>
        <w:rPr>
          <w:rFonts w:hint="eastAsia" w:ascii="楷体_GB2312" w:hAnsi="楷体_GB2312" w:eastAsia="楷体_GB2312" w:cs="楷体_GB2312"/>
          <w:bCs/>
          <w:sz w:val="32"/>
          <w:szCs w:val="32"/>
        </w:rPr>
        <w:t>收入预算总表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嵊泗县医疗保障管理服务中心</w:t>
      </w:r>
      <w:r>
        <w:rPr>
          <w:rFonts w:hint="eastAsia" w:ascii="楷体_GB2312" w:hAnsi="楷体_GB2312" w:eastAsia="楷体_GB2312" w:cs="楷体_GB2312"/>
          <w:bCs/>
          <w:sz w:val="32"/>
          <w:szCs w:val="32"/>
        </w:rPr>
        <w:t>支出预算总表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嵊泗县医疗保障管理服务中心</w:t>
      </w:r>
      <w:r>
        <w:rPr>
          <w:rFonts w:hint="eastAsia" w:ascii="楷体_GB2312" w:hAnsi="楷体_GB2312" w:eastAsia="楷体_GB2312" w:cs="楷体_GB2312"/>
          <w:bCs/>
          <w:sz w:val="32"/>
          <w:szCs w:val="32"/>
        </w:rPr>
        <w:t>财政拨款收支预算总表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嵊泗县医疗保障管理服务中心</w:t>
      </w:r>
      <w:r>
        <w:rPr>
          <w:rFonts w:hint="eastAsia" w:ascii="楷体_GB2312" w:hAnsi="楷体_GB2312" w:eastAsia="楷体_GB2312" w:cs="楷体_GB2312"/>
          <w:bCs/>
          <w:sz w:val="32"/>
          <w:szCs w:val="32"/>
        </w:rPr>
        <w:t>一般公共预算支出表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嵊泗县医疗保障管理服务中心</w:t>
      </w:r>
      <w:r>
        <w:rPr>
          <w:rFonts w:hint="eastAsia" w:ascii="楷体_GB2312" w:hAnsi="楷体_GB2312" w:eastAsia="楷体_GB2312" w:cs="楷体_GB2312"/>
          <w:bCs/>
          <w:sz w:val="32"/>
          <w:szCs w:val="32"/>
        </w:rPr>
        <w:t>一般公共预算基本支出表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嵊泗县医疗保障管理服务中心</w:t>
      </w:r>
      <w:r>
        <w:rPr>
          <w:rFonts w:hint="eastAsia" w:ascii="楷体_GB2312" w:hAnsi="楷体_GB2312" w:eastAsia="楷体_GB2312" w:cs="楷体_GB2312"/>
          <w:bCs/>
          <w:sz w:val="32"/>
          <w:szCs w:val="32"/>
        </w:rPr>
        <w:t>一般公共预算“三公”经费支出表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嵊泗县医疗保障管理服务中心</w:t>
      </w:r>
      <w:r>
        <w:rPr>
          <w:rFonts w:hint="eastAsia" w:ascii="楷体_GB2312" w:hAnsi="楷体_GB2312" w:eastAsia="楷体_GB2312" w:cs="楷体_GB2312"/>
          <w:bCs/>
          <w:sz w:val="32"/>
          <w:szCs w:val="32"/>
        </w:rPr>
        <w:t>政府性基金预算支出表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嵊泗县医疗保障管理服务中心</w:t>
      </w:r>
      <w:r>
        <w:rPr>
          <w:rFonts w:hint="eastAsia" w:ascii="楷体_GB2312" w:hAnsi="楷体_GB2312" w:eastAsia="楷体_GB2312" w:cs="楷体_GB2312"/>
          <w:bCs/>
          <w:sz w:val="32"/>
          <w:szCs w:val="32"/>
        </w:rPr>
        <w:t>国有资本经营预算支出表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嵊泗县医疗保障管理服务中心</w:t>
      </w:r>
      <w:r>
        <w:rPr>
          <w:rFonts w:hint="eastAsia" w:ascii="楷体_GB2312" w:hAnsi="楷体_GB2312" w:eastAsia="楷体_GB2312" w:cs="楷体_GB2312"/>
          <w:bCs/>
          <w:sz w:val="32"/>
          <w:szCs w:val="32"/>
        </w:rPr>
        <w:t>项目支出预算表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（十一）</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嵊泗县医疗保障管理服务中心</w:t>
      </w:r>
      <w:r>
        <w:rPr>
          <w:rFonts w:hint="eastAsia" w:ascii="楷体_GB2312" w:hAnsi="楷体_GB2312" w:eastAsia="楷体_GB2312" w:cs="楷体_GB2312"/>
          <w:bCs/>
          <w:sz w:val="32"/>
          <w:szCs w:val="32"/>
        </w:rPr>
        <w:t>预算财政拨款重点项目支出预算表</w:t>
      </w:r>
    </w:p>
    <w:p>
      <w:pPr>
        <w:spacing w:line="520" w:lineRule="exact"/>
        <w:ind w:firstLine="627" w:firstLineChars="196"/>
        <w:rPr>
          <w:rStyle w:val="7"/>
          <w:rFonts w:ascii="黑体" w:eastAsia="黑体"/>
          <w:b w:val="0"/>
          <w:color w:val="00000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spacing w:line="520" w:lineRule="exact"/>
        <w:ind w:firstLine="627" w:firstLineChars="196"/>
        <w:rPr>
          <w:rStyle w:val="7"/>
          <w:rFonts w:ascii="黑体" w:eastAsia="黑体"/>
          <w:b w:val="0"/>
          <w:color w:val="000000"/>
          <w:sz w:val="32"/>
          <w:szCs w:val="32"/>
        </w:rPr>
      </w:pPr>
      <w:r>
        <w:rPr>
          <w:rStyle w:val="7"/>
          <w:rFonts w:hint="eastAsia" w:ascii="黑体" w:eastAsia="黑体"/>
          <w:b w:val="0"/>
          <w:color w:val="000000"/>
          <w:sz w:val="32"/>
          <w:szCs w:val="32"/>
        </w:rPr>
        <w:t>一、部门（单位）概况</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1.承担全县城镇职工、城乡居民及离休干部等参保人员的医疗保险经办和实施医疗救助等工作。</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2.承担全县医疗保险申报受理业务，核定医疗保险待遇、办理参保登记、参保关系转接和管理就医凭证等工作。</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3.配合县税务部门开展医疗保险基金的征缴工作。会同县财政部门做好医疗保险基金和医疗救助基金的支付管理工作。承担医疗救助基金筹集、救助对象的信息管理、救助待遇核定等工作。承担职工基本医疗保险个人账户基金的计入、调整、转移、结转等工作。</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4.协助做好全县医疗保险定点医疗机构和定点零售药店（简称“两定机构”）执行医疗保险政策情况的有关工作。协助做好对两定机构执行医疗保险药品、医用耗材、医疗服务价格政策进行监督管理的有关工作。</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5.承担全县医疗保险基金审核支付。承担办理各类医疗备案、异地就医联网结算等业务工作。承担医疗保险信息系统的维护和医疗保险业务智能审核管理工作。</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6.协助有关部门编制医疗保险、医疗救助基金预决算。落实基金运行及预警报告制度、财务会计制度和内部审计制度。承担医疗保险、医疗救助费用的财务统计和基金运行分析等工作。依法实施医疗保险稽核，受理医疗保险违规行为的投诉举报，开展医疗保险稽查核实。</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7.开展与医疗保险、医疗救助等工作有关的调查、统计、宣传、咨询服务、档案管理、信访和其他日常服务。</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8.完成嵊泗县卫生健康局（嵊泗县医疗保障局）交办的其他任务。</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（二）部门（单位）机构设置情况</w:t>
      </w:r>
    </w:p>
    <w:p>
      <w:pPr>
        <w:spacing w:line="520" w:lineRule="exact"/>
        <w:ind w:firstLine="640" w:firstLineChars="200"/>
        <w:rPr>
          <w:rFonts w:hint="eastAsia" w:ascii="仿宋_GB2312" w:eastAsia="仿宋_GB2312"/>
          <w:bCs/>
          <w:sz w:val="32"/>
          <w:szCs w:val="32"/>
        </w:rPr>
      </w:pPr>
      <w:r>
        <w:rPr>
          <w:rFonts w:hint="eastAsia" w:ascii="仿宋_GB2312" w:eastAsia="仿宋_GB2312"/>
          <w:bCs/>
          <w:sz w:val="32"/>
          <w:szCs w:val="32"/>
        </w:rPr>
        <w:t>从预算单位构成看，</w:t>
      </w:r>
      <w:r>
        <w:rPr>
          <w:rFonts w:hint="eastAsia" w:ascii="仿宋_GB2312" w:eastAsia="仿宋_GB2312"/>
          <w:bCs/>
          <w:sz w:val="32"/>
          <w:szCs w:val="32"/>
          <w:lang w:eastAsia="zh-CN"/>
        </w:rPr>
        <w:t>嵊泗县医疗保障管理服务中心</w:t>
      </w:r>
      <w:r>
        <w:rPr>
          <w:rFonts w:hint="eastAsia" w:ascii="仿宋_GB2312" w:eastAsia="仿宋_GB2312"/>
          <w:bCs/>
          <w:sz w:val="32"/>
          <w:szCs w:val="32"/>
        </w:rPr>
        <w:t>预算包括：单位本级预算。</w:t>
      </w:r>
    </w:p>
    <w:p>
      <w:pPr>
        <w:spacing w:line="520" w:lineRule="exact"/>
        <w:rPr>
          <w:rFonts w:ascii="楷体_GB2312" w:hAnsi="楷体_GB2312" w:eastAsia="楷体_GB2312" w:cs="楷体_GB2312"/>
          <w:color w:val="000000"/>
          <w:sz w:val="32"/>
          <w:szCs w:val="32"/>
        </w:rPr>
      </w:pPr>
      <w:r>
        <w:rPr>
          <w:rStyle w:val="7"/>
          <w:rFonts w:hint="eastAsia" w:ascii="黑体" w:eastAsia="黑体"/>
          <w:b w:val="0"/>
          <w:color w:val="000000"/>
          <w:sz w:val="32"/>
          <w:szCs w:val="32"/>
        </w:rPr>
        <w:t>二、</w:t>
      </w:r>
      <w:r>
        <w:rPr>
          <w:rStyle w:val="7"/>
          <w:rFonts w:hint="eastAsia" w:ascii="黑体" w:eastAsia="黑体"/>
          <w:b w:val="0"/>
          <w:color w:val="000000"/>
          <w:sz w:val="32"/>
          <w:szCs w:val="32"/>
          <w:lang w:eastAsia="zh-CN"/>
        </w:rPr>
        <w:t>2024</w:t>
      </w:r>
      <w:r>
        <w:rPr>
          <w:rStyle w:val="7"/>
          <w:rFonts w:hint="eastAsia" w:ascii="黑体" w:eastAsia="黑体"/>
          <w:b w:val="0"/>
          <w:color w:val="000000"/>
          <w:sz w:val="32"/>
          <w:szCs w:val="32"/>
        </w:rPr>
        <w:t>年</w:t>
      </w:r>
      <w:r>
        <w:rPr>
          <w:rStyle w:val="7"/>
          <w:rFonts w:hint="eastAsia" w:ascii="黑体" w:eastAsia="黑体"/>
          <w:b w:val="0"/>
          <w:color w:val="000000"/>
          <w:sz w:val="32"/>
          <w:szCs w:val="32"/>
          <w:lang w:eastAsia="zh-CN"/>
        </w:rPr>
        <w:t>嵊泗县医疗保障管理服务中心</w:t>
      </w:r>
      <w:r>
        <w:rPr>
          <w:rStyle w:val="7"/>
          <w:rFonts w:hint="eastAsia" w:ascii="黑体" w:eastAsia="黑体"/>
          <w:b w:val="0"/>
          <w:color w:val="000000"/>
          <w:sz w:val="32"/>
          <w:szCs w:val="32"/>
        </w:rPr>
        <w:t>预算安排情况说明</w:t>
      </w:r>
      <w:r>
        <w:rPr>
          <w:rFonts w:hint="eastAsia"/>
          <w:color w:val="000000"/>
          <w:sz w:val="32"/>
          <w:szCs w:val="32"/>
        </w:rPr>
        <w:br w:type="textWrapping"/>
      </w:r>
      <w:r>
        <w:rPr>
          <w:rFonts w:hint="eastAsia" w:ascii="仿宋_GB2312" w:eastAsia="仿宋_GB2312"/>
          <w:b/>
          <w:bCs/>
          <w:color w:val="000000"/>
          <w:sz w:val="32"/>
          <w:szCs w:val="32"/>
        </w:rPr>
        <w:t>　　</w:t>
      </w:r>
      <w:r>
        <w:rPr>
          <w:rFonts w:hint="eastAsia" w:ascii="楷体_GB2312" w:hAnsi="楷体_GB2312" w:eastAsia="楷体_GB2312" w:cs="楷体_GB2312"/>
          <w:color w:val="000000"/>
          <w:sz w:val="32"/>
          <w:szCs w:val="32"/>
        </w:rPr>
        <w:t>（一）关于</w:t>
      </w:r>
      <w:r>
        <w:rPr>
          <w:rStyle w:val="7"/>
          <w:rFonts w:hint="eastAsia" w:ascii="黑体" w:eastAsia="黑体"/>
          <w:b w:val="0"/>
          <w:color w:val="000000"/>
          <w:sz w:val="32"/>
          <w:szCs w:val="32"/>
          <w:lang w:eastAsia="zh-CN"/>
        </w:rPr>
        <w:t>嵊泗县医疗保障管理服务中心</w:t>
      </w:r>
      <w:r>
        <w:rPr>
          <w:rStyle w:val="7"/>
          <w:rFonts w:hint="eastAsia" w:ascii="楷体_GB2312" w:hAnsi="楷体_GB2312" w:eastAsia="楷体_GB2312" w:cs="楷体_GB2312"/>
          <w:b w:val="0"/>
          <w:bCs w:val="0"/>
          <w:color w:val="000000"/>
          <w:sz w:val="32"/>
          <w:szCs w:val="32"/>
          <w:lang w:eastAsia="zh-CN"/>
        </w:rPr>
        <w:t>2024</w:t>
      </w:r>
      <w:r>
        <w:rPr>
          <w:rStyle w:val="7"/>
          <w:rFonts w:hint="eastAsia" w:ascii="楷体_GB2312" w:hAnsi="楷体_GB2312" w:eastAsia="楷体_GB2312" w:cs="楷体_GB2312"/>
          <w:b w:val="0"/>
          <w:bCs w:val="0"/>
          <w:color w:val="000000"/>
          <w:sz w:val="32"/>
          <w:szCs w:val="32"/>
        </w:rPr>
        <w:t>年收支预算情况的总体说明</w:t>
      </w:r>
    </w:p>
    <w:p>
      <w:pPr>
        <w:spacing w:line="520" w:lineRule="exact"/>
        <w:rPr>
          <w:rFonts w:ascii="楷体_GB2312" w:hAnsi="楷体_GB2312" w:eastAsia="楷体_GB2312" w:cs="楷体_GB2312"/>
          <w:b/>
          <w:color w:val="000000"/>
          <w:sz w:val="32"/>
          <w:szCs w:val="32"/>
        </w:rPr>
      </w:pPr>
      <w:r>
        <w:rPr>
          <w:rFonts w:hint="eastAsia" w:ascii="仿宋_GB2312" w:eastAsia="仿宋_GB2312"/>
          <w:bCs/>
          <w:color w:val="000000"/>
          <w:sz w:val="32"/>
          <w:szCs w:val="32"/>
        </w:rPr>
        <w:t xml:space="preserve"> 按照</w:t>
      </w:r>
      <w:r>
        <w:rPr>
          <w:rFonts w:hint="eastAsia" w:ascii="仿宋_GB2312" w:eastAsia="仿宋_GB2312"/>
          <w:bCs/>
          <w:sz w:val="32"/>
          <w:szCs w:val="32"/>
        </w:rPr>
        <w:t>综合预算的原则，</w:t>
      </w:r>
      <w:r>
        <w:rPr>
          <w:rFonts w:hint="eastAsia" w:ascii="仿宋_GB2312" w:eastAsia="仿宋_GB2312"/>
          <w:color w:val="000000"/>
          <w:sz w:val="32"/>
          <w:szCs w:val="32"/>
          <w:lang w:eastAsia="zh-CN"/>
        </w:rPr>
        <w:t>嵊泗县医疗保障管理服务中心</w:t>
      </w:r>
      <w:r>
        <w:rPr>
          <w:rFonts w:hint="eastAsia" w:ascii="仿宋_GB2312" w:eastAsia="仿宋_GB2312"/>
          <w:color w:val="000000"/>
          <w:sz w:val="32"/>
          <w:szCs w:val="32"/>
        </w:rPr>
        <w:t>所有收入和支出均纳入单位预算管理。收入包括：一般公共预算拨款收入；支出包括：一般公共服务支出、社会保障和就业支出、卫生健康支出、住房保障支出。</w:t>
      </w:r>
      <w:r>
        <w:rPr>
          <w:rFonts w:hint="eastAsia" w:ascii="仿宋_GB2312" w:eastAsia="仿宋_GB2312"/>
          <w:bCs/>
          <w:sz w:val="32"/>
          <w:lang w:eastAsia="zh-CN"/>
        </w:rPr>
        <w:t>嵊泗县医疗保障管理服务中心</w:t>
      </w:r>
      <w:r>
        <w:rPr>
          <w:rFonts w:hint="eastAsia" w:ascii="仿宋_GB2312" w:eastAsia="仿宋_GB2312"/>
          <w:color w:val="000000"/>
          <w:sz w:val="32"/>
          <w:szCs w:val="32"/>
          <w:lang w:eastAsia="zh-CN"/>
        </w:rPr>
        <w:t>2024</w:t>
      </w:r>
      <w:r>
        <w:rPr>
          <w:rFonts w:hint="eastAsia" w:ascii="仿宋_GB2312" w:eastAsia="仿宋_GB2312"/>
          <w:color w:val="000000"/>
          <w:sz w:val="32"/>
          <w:szCs w:val="32"/>
        </w:rPr>
        <w:t>年收支总预算</w:t>
      </w:r>
      <w:r>
        <w:rPr>
          <w:rFonts w:hint="eastAsia" w:ascii="仿宋_GB2312" w:eastAsia="仿宋_GB2312"/>
          <w:color w:val="000000"/>
          <w:sz w:val="32"/>
          <w:szCs w:val="32"/>
          <w:lang w:val="en-US" w:eastAsia="zh-CN"/>
        </w:rPr>
        <w:t>387.53</w:t>
      </w:r>
      <w:r>
        <w:rPr>
          <w:rFonts w:hint="eastAsia" w:ascii="仿宋_GB2312" w:eastAsia="仿宋_GB2312"/>
          <w:color w:val="000000"/>
          <w:sz w:val="32"/>
          <w:szCs w:val="32"/>
        </w:rPr>
        <w:t>万元。</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（二）关于</w:t>
      </w:r>
      <w:r>
        <w:rPr>
          <w:rStyle w:val="7"/>
          <w:rFonts w:hint="eastAsia" w:ascii="黑体" w:eastAsia="黑体"/>
          <w:b w:val="0"/>
          <w:color w:val="000000"/>
          <w:sz w:val="32"/>
          <w:szCs w:val="32"/>
          <w:lang w:eastAsia="zh-CN"/>
        </w:rPr>
        <w:t>嵊泗县医疗保障管理服务中心</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年收入预算情况说明</w:t>
      </w:r>
    </w:p>
    <w:p>
      <w:pPr>
        <w:spacing w:line="520" w:lineRule="exact"/>
        <w:ind w:firstLine="642"/>
        <w:rPr>
          <w:rFonts w:ascii="仿宋_GB2312" w:eastAsia="仿宋_GB2312"/>
          <w:color w:val="auto"/>
          <w:sz w:val="32"/>
          <w:szCs w:val="32"/>
        </w:rPr>
      </w:pPr>
      <w:r>
        <w:rPr>
          <w:rFonts w:hint="eastAsia" w:ascii="仿宋_GB2312" w:eastAsia="仿宋_GB2312"/>
          <w:bCs/>
          <w:sz w:val="32"/>
          <w:lang w:eastAsia="zh-CN"/>
        </w:rPr>
        <w:t>嵊泗县医疗保障管理服务中心</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年收入预算</w:t>
      </w:r>
      <w:r>
        <w:rPr>
          <w:rFonts w:hint="eastAsia" w:ascii="仿宋_GB2312" w:hAnsi="仿宋_GB2312" w:eastAsia="仿宋_GB2312" w:cs="仿宋_GB2312"/>
          <w:color w:val="000000"/>
          <w:sz w:val="32"/>
          <w:szCs w:val="32"/>
          <w:lang w:val="en-US" w:eastAsia="zh-CN"/>
        </w:rPr>
        <w:t>387.53</w:t>
      </w:r>
      <w:r>
        <w:rPr>
          <w:rFonts w:hint="eastAsia" w:ascii="仿宋_GB2312" w:hAnsi="仿宋_GB2312" w:eastAsia="仿宋_GB2312" w:cs="仿宋_GB2312"/>
          <w:color w:val="000000"/>
          <w:sz w:val="32"/>
          <w:szCs w:val="32"/>
        </w:rPr>
        <w:t>万元，比上年执行数减少</w:t>
      </w:r>
      <w:r>
        <w:rPr>
          <w:rFonts w:hint="eastAsia" w:ascii="仿宋_GB2312" w:hAnsi="仿宋_GB2312" w:eastAsia="仿宋_GB2312" w:cs="仿宋_GB2312"/>
          <w:color w:val="000000"/>
          <w:sz w:val="32"/>
          <w:szCs w:val="32"/>
          <w:lang w:val="en-US" w:eastAsia="zh-CN"/>
        </w:rPr>
        <w:t>192.27</w:t>
      </w:r>
      <w:r>
        <w:rPr>
          <w:rFonts w:hint="eastAsia" w:ascii="仿宋_GB2312" w:hAnsi="仿宋_GB2312" w:eastAsia="仿宋_GB2312" w:cs="仿宋_GB2312"/>
          <w:color w:val="000000"/>
          <w:sz w:val="32"/>
          <w:szCs w:val="32"/>
        </w:rPr>
        <w:t>万元，下</w:t>
      </w:r>
      <w:r>
        <w:rPr>
          <w:rFonts w:hint="eastAsia" w:ascii="仿宋_GB2312" w:hAnsi="仿宋_GB2312" w:eastAsia="仿宋_GB2312" w:cs="仿宋_GB2312"/>
          <w:color w:val="000000"/>
          <w:sz w:val="32"/>
        </w:rPr>
        <w:t>降</w:t>
      </w:r>
      <w:r>
        <w:rPr>
          <w:rFonts w:hint="eastAsia" w:ascii="仿宋_GB2312" w:hAnsi="仿宋_GB2312" w:eastAsia="仿宋_GB2312" w:cs="仿宋_GB2312"/>
          <w:color w:val="000000"/>
          <w:sz w:val="32"/>
          <w:lang w:val="en-US" w:eastAsia="zh-CN"/>
        </w:rPr>
        <w:t>33.16</w:t>
      </w:r>
      <w:r>
        <w:rPr>
          <w:rFonts w:hint="eastAsia" w:ascii="仿宋_GB2312" w:hAnsi="仿宋_GB2312" w:eastAsia="仿宋_GB2312" w:cs="仿宋_GB2312"/>
          <w:color w:val="000000"/>
          <w:sz w:val="32"/>
        </w:rPr>
        <w:t>%，</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eastAsia="zh-CN"/>
        </w:rPr>
        <w:t>财政拨款减少</w:t>
      </w:r>
      <w:r>
        <w:rPr>
          <w:rFonts w:hint="eastAsia" w:ascii="仿宋_GB2312" w:hAnsi="仿宋_GB2312" w:eastAsia="仿宋_GB2312" w:cs="仿宋_GB2312"/>
          <w:color w:val="auto"/>
          <w:sz w:val="32"/>
          <w:szCs w:val="32"/>
        </w:rPr>
        <w:t>。</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其中：一般公共预算拨款收入</w:t>
      </w:r>
      <w:r>
        <w:rPr>
          <w:rFonts w:hint="eastAsia" w:ascii="仿宋_GB2312" w:eastAsia="仿宋_GB2312"/>
          <w:color w:val="000000"/>
          <w:sz w:val="32"/>
          <w:szCs w:val="32"/>
          <w:lang w:val="en-US" w:eastAsia="zh-CN"/>
        </w:rPr>
        <w:t>387.53</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r>
        <w:rPr>
          <w:rFonts w:hint="eastAsia" w:ascii="仿宋_GB2312" w:eastAsia="仿宋_GB2312"/>
          <w:color w:val="000000"/>
          <w:sz w:val="32"/>
          <w:szCs w:val="32"/>
        </w:rPr>
        <w:br w:type="textWrapping"/>
      </w:r>
      <w:r>
        <w:rPr>
          <w:rFonts w:hint="eastAsia" w:ascii="楷体_GB2312" w:hAnsi="楷体_GB2312" w:eastAsia="楷体_GB2312" w:cs="楷体_GB2312"/>
          <w:bCs/>
          <w:color w:val="000000"/>
          <w:sz w:val="32"/>
          <w:szCs w:val="32"/>
        </w:rPr>
        <w:t>　　（三）关</w:t>
      </w:r>
      <w:r>
        <w:rPr>
          <w:rFonts w:hint="eastAsia" w:ascii="楷体_GB2312" w:hAnsi="楷体_GB2312" w:eastAsia="楷体_GB2312" w:cs="楷体_GB2312"/>
          <w:b/>
          <w:bCs/>
          <w:color w:val="000000"/>
          <w:sz w:val="32"/>
          <w:szCs w:val="32"/>
        </w:rPr>
        <w:t>于</w:t>
      </w:r>
      <w:r>
        <w:rPr>
          <w:rFonts w:hint="eastAsia" w:ascii="仿宋_GB2312" w:eastAsia="仿宋_GB2312"/>
          <w:b/>
          <w:bCs/>
          <w:sz w:val="32"/>
          <w:lang w:eastAsia="zh-CN"/>
        </w:rPr>
        <w:t>嵊泗县医疗保障管理服务中心</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年支出预算情况说明</w:t>
      </w:r>
      <w:r>
        <w:rPr>
          <w:rFonts w:hint="eastAsia" w:ascii="楷体_GB2312" w:hAnsi="楷体_GB2312" w:eastAsia="楷体_GB2312" w:cs="楷体_GB2312"/>
          <w:bCs/>
          <w:color w:val="000000"/>
          <w:sz w:val="32"/>
          <w:szCs w:val="32"/>
        </w:rPr>
        <w:br w:type="textWrapping"/>
      </w:r>
      <w:r>
        <w:rPr>
          <w:rFonts w:hint="eastAsia" w:ascii="仿宋_GB2312" w:eastAsia="仿宋_GB2312"/>
          <w:color w:val="000000"/>
          <w:sz w:val="32"/>
          <w:szCs w:val="32"/>
        </w:rPr>
        <w:t>　</w:t>
      </w:r>
      <w:r>
        <w:rPr>
          <w:rFonts w:hint="eastAsia" w:ascii="仿宋_GB2312" w:eastAsia="仿宋_GB2312"/>
          <w:bCs/>
          <w:sz w:val="32"/>
          <w:lang w:eastAsia="zh-CN"/>
        </w:rPr>
        <w:t>嵊泗县医疗保障管理服务中心</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年支出预算</w:t>
      </w:r>
      <w:r>
        <w:rPr>
          <w:rFonts w:hint="eastAsia" w:ascii="仿宋_GB2312" w:hAnsi="仿宋_GB2312" w:eastAsia="仿宋_GB2312" w:cs="仿宋_GB2312"/>
          <w:color w:val="000000"/>
          <w:sz w:val="32"/>
          <w:szCs w:val="32"/>
          <w:lang w:val="en-US" w:eastAsia="zh-CN"/>
        </w:rPr>
        <w:t>387.53</w:t>
      </w:r>
      <w:r>
        <w:rPr>
          <w:rFonts w:hint="eastAsia" w:ascii="仿宋_GB2312" w:hAnsi="仿宋_GB2312" w:eastAsia="仿宋_GB2312" w:cs="仿宋_GB2312"/>
          <w:color w:val="000000"/>
          <w:sz w:val="32"/>
          <w:szCs w:val="32"/>
        </w:rPr>
        <w:t>万元，比上年执行数减少</w:t>
      </w:r>
      <w:r>
        <w:rPr>
          <w:rFonts w:hint="eastAsia" w:ascii="仿宋_GB2312" w:hAnsi="仿宋_GB2312" w:eastAsia="仿宋_GB2312" w:cs="仿宋_GB2312"/>
          <w:color w:val="000000"/>
          <w:sz w:val="32"/>
          <w:szCs w:val="32"/>
          <w:lang w:val="en-US" w:eastAsia="zh-CN"/>
        </w:rPr>
        <w:t>192.27</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rPr>
        <w:t>下降</w:t>
      </w:r>
      <w:r>
        <w:rPr>
          <w:rFonts w:hint="eastAsia" w:ascii="仿宋_GB2312" w:hAnsi="仿宋_GB2312" w:eastAsia="仿宋_GB2312" w:cs="仿宋_GB2312"/>
          <w:color w:val="000000"/>
          <w:sz w:val="32"/>
          <w:lang w:val="en-US" w:eastAsia="zh-CN"/>
        </w:rPr>
        <w:t>33.16</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eastAsia="zh-CN"/>
        </w:rPr>
        <w:t>财政拨款减少</w:t>
      </w:r>
      <w:r>
        <w:rPr>
          <w:rFonts w:hint="eastAsia" w:ascii="仿宋_GB2312" w:hAnsi="仿宋_GB2312" w:eastAsia="仿宋_GB2312" w:cs="仿宋_GB2312"/>
          <w:color w:val="000000"/>
          <w:sz w:val="32"/>
          <w:szCs w:val="32"/>
        </w:rPr>
        <w:t>。</w:t>
      </w:r>
    </w:p>
    <w:p>
      <w:pPr>
        <w:spacing w:line="520" w:lineRule="exact"/>
        <w:ind w:firstLine="642"/>
        <w:rPr>
          <w:rFonts w:hint="eastAsia" w:ascii="仿宋_GB2312" w:eastAsia="仿宋_GB2312"/>
          <w:color w:val="000000"/>
          <w:sz w:val="32"/>
          <w:szCs w:val="32"/>
        </w:rPr>
      </w:pPr>
      <w:r>
        <w:rPr>
          <w:rFonts w:hint="eastAsia" w:ascii="仿宋_GB2312" w:eastAsia="仿宋_GB2312"/>
          <w:color w:val="000000"/>
          <w:sz w:val="32"/>
          <w:szCs w:val="32"/>
        </w:rPr>
        <w:t>1.按支出功能分类，包括</w:t>
      </w:r>
      <w:r>
        <w:rPr>
          <w:rFonts w:hint="eastAsia" w:ascii="仿宋_GB2312" w:eastAsia="仿宋_GB2312"/>
          <w:color w:val="000000"/>
          <w:sz w:val="32"/>
          <w:szCs w:val="32"/>
          <w:lang w:eastAsia="zh-CN"/>
        </w:rPr>
        <w:t>一般公共服务支出0.00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外交支出0.00万元</w:t>
      </w:r>
      <w:r>
        <w:rPr>
          <w:rFonts w:hint="eastAsia" w:ascii="仿宋_GB2312" w:eastAsia="仿宋_GB2312"/>
          <w:color w:val="000000"/>
          <w:sz w:val="32"/>
          <w:szCs w:val="32"/>
          <w:lang w:eastAsia="zh-CN"/>
        </w:rPr>
        <w:t>、国防支出0.00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、公共安全支出0.00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、教育支出0.00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、科学技术支出0.00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、文化旅游体育与传媒支出0.00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、社会保障和就业支出19.13</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社会保险基金支出0.00万元</w:t>
      </w:r>
      <w:r>
        <w:rPr>
          <w:rFonts w:hint="eastAsia" w:ascii="仿宋_GB2312" w:eastAsia="仿宋_GB2312"/>
          <w:color w:val="000000"/>
          <w:sz w:val="32"/>
          <w:szCs w:val="32"/>
          <w:lang w:eastAsia="zh-CN"/>
        </w:rPr>
        <w:t>、卫生健康支出349.81</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、节能环保支出0.00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、城乡社区支出0.00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、农林水支出0.00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、交通运输支出0.00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、资源勘探</w:t>
      </w:r>
      <w:r>
        <w:rPr>
          <w:rFonts w:hint="eastAsia" w:ascii="仿宋_GB2312" w:eastAsia="仿宋_GB2312"/>
          <w:color w:val="000000"/>
          <w:sz w:val="32"/>
          <w:szCs w:val="32"/>
          <w:lang w:val="en-US" w:eastAsia="zh-CN"/>
        </w:rPr>
        <w:t>工业</w:t>
      </w:r>
      <w:r>
        <w:rPr>
          <w:rFonts w:hint="eastAsia" w:ascii="仿宋_GB2312" w:eastAsia="仿宋_GB2312"/>
          <w:color w:val="000000"/>
          <w:sz w:val="32"/>
          <w:szCs w:val="32"/>
          <w:lang w:eastAsia="zh-CN"/>
        </w:rPr>
        <w:t>信息等支出0.00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、商业服务业等支出0.00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、金融支出0.00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、援助其他地区支出0.00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、自然资源海洋气象等支出0.00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、住房保障支出18.58</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、粮油物资储备支出0.00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、国有资本经营预算支出0.00</w:t>
      </w:r>
      <w:r>
        <w:rPr>
          <w:rFonts w:hint="eastAsia" w:ascii="仿宋_GB2312" w:eastAsia="仿宋_GB2312"/>
          <w:color w:val="000000"/>
          <w:sz w:val="32"/>
          <w:szCs w:val="32"/>
          <w:lang w:val="en-US" w:eastAsia="zh-CN"/>
        </w:rPr>
        <w:t>万元</w:t>
      </w:r>
      <w:r>
        <w:rPr>
          <w:rFonts w:hint="eastAsia" w:ascii="仿宋_GB2312" w:eastAsia="仿宋_GB2312"/>
          <w:color w:val="000000"/>
          <w:sz w:val="32"/>
          <w:szCs w:val="32"/>
          <w:lang w:eastAsia="zh-CN"/>
        </w:rPr>
        <w:t>、灾害防治及应急管理支出0.00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预备费0.00万元</w:t>
      </w:r>
      <w:r>
        <w:rPr>
          <w:rFonts w:hint="eastAsia" w:ascii="仿宋_GB2312" w:eastAsia="仿宋_GB2312"/>
          <w:color w:val="000000"/>
          <w:sz w:val="32"/>
          <w:szCs w:val="32"/>
          <w:lang w:eastAsia="zh-CN"/>
        </w:rPr>
        <w:t>、其他支出0.00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转移性支出0.00万元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债务还本支出0.00万元</w:t>
      </w:r>
      <w:r>
        <w:rPr>
          <w:rFonts w:hint="eastAsia" w:ascii="仿宋_GB2312" w:eastAsia="仿宋_GB2312"/>
          <w:color w:val="000000"/>
          <w:sz w:val="32"/>
          <w:szCs w:val="32"/>
          <w:lang w:eastAsia="zh-CN"/>
        </w:rPr>
        <w:t>、债务付息支出0.00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、债务发行费用支出0.00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抗疫特别国债安排的支出0.00万元</w:t>
      </w:r>
      <w:r>
        <w:rPr>
          <w:rFonts w:hint="eastAsia" w:ascii="仿宋_GB2312" w:eastAsia="仿宋_GB2312"/>
          <w:color w:val="000000"/>
          <w:sz w:val="32"/>
          <w:szCs w:val="32"/>
          <w:lang w:eastAsia="zh-CN"/>
        </w:rPr>
        <w:t>。</w:t>
      </w:r>
    </w:p>
    <w:p>
      <w:pPr>
        <w:spacing w:line="520" w:lineRule="exact"/>
        <w:ind w:firstLine="642"/>
        <w:rPr>
          <w:rFonts w:hint="eastAsia" w:ascii="仿宋_GB2312" w:eastAsia="仿宋_GB2312"/>
          <w:color w:val="000000"/>
          <w:sz w:val="32"/>
          <w:szCs w:val="32"/>
        </w:rPr>
      </w:pPr>
      <w:r>
        <w:rPr>
          <w:rFonts w:hint="eastAsia" w:ascii="仿宋_GB2312" w:eastAsia="仿宋_GB2312"/>
          <w:color w:val="000000"/>
          <w:sz w:val="32"/>
          <w:szCs w:val="32"/>
        </w:rPr>
        <w:t>2.按支出用途分类，</w:t>
      </w:r>
      <w:r>
        <w:rPr>
          <w:rFonts w:hint="eastAsia" w:ascii="仿宋_GB2312" w:eastAsia="仿宋_GB2312"/>
          <w:color w:val="000000"/>
          <w:sz w:val="32"/>
          <w:szCs w:val="32"/>
          <w:lang w:eastAsia="zh-CN"/>
        </w:rPr>
        <w:t>包括人员</w:t>
      </w:r>
      <w:r>
        <w:rPr>
          <w:rFonts w:hint="eastAsia" w:ascii="仿宋_GB2312" w:eastAsia="仿宋_GB2312"/>
          <w:color w:val="000000"/>
          <w:sz w:val="32"/>
          <w:szCs w:val="32"/>
        </w:rPr>
        <w:t>支出174.28万元，</w:t>
      </w:r>
      <w:r>
        <w:rPr>
          <w:rFonts w:hint="eastAsia" w:ascii="仿宋_GB2312" w:eastAsia="仿宋_GB2312"/>
          <w:color w:val="000000"/>
          <w:sz w:val="32"/>
          <w:szCs w:val="32"/>
          <w:lang w:eastAsia="zh-CN"/>
        </w:rPr>
        <w:t>占45.0</w:t>
      </w:r>
      <w:r>
        <w:rPr>
          <w:rFonts w:hint="eastAsia" w:ascii="仿宋_GB2312" w:eastAsia="仿宋_GB2312"/>
          <w:color w:val="000000"/>
          <w:sz w:val="32"/>
          <w:szCs w:val="32"/>
        </w:rPr>
        <w:t>%</w:t>
      </w:r>
      <w:r>
        <w:rPr>
          <w:rFonts w:hint="eastAsia" w:ascii="仿宋_GB2312" w:eastAsia="仿宋_GB2312"/>
          <w:color w:val="000000"/>
          <w:sz w:val="32"/>
          <w:szCs w:val="32"/>
          <w:lang w:eastAsia="zh-CN"/>
        </w:rPr>
        <w:t>；日常公用支出26.34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占6.8</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sz w:val="32"/>
          <w:szCs w:val="32"/>
        </w:rPr>
        <w:t>项目支出186.90万元，</w:t>
      </w:r>
      <w:r>
        <w:rPr>
          <w:rFonts w:hint="eastAsia" w:ascii="仿宋_GB2312" w:eastAsia="仿宋_GB2312"/>
          <w:color w:val="000000"/>
          <w:sz w:val="32"/>
          <w:szCs w:val="32"/>
          <w:lang w:eastAsia="zh-CN"/>
        </w:rPr>
        <w:t>占48.2</w:t>
      </w:r>
      <w:r>
        <w:rPr>
          <w:rFonts w:hint="eastAsia" w:ascii="仿宋_GB2312" w:eastAsia="仿宋_GB2312"/>
          <w:color w:val="000000"/>
          <w:sz w:val="32"/>
          <w:szCs w:val="32"/>
        </w:rPr>
        <w:t>%</w:t>
      </w:r>
      <w:r>
        <w:rPr>
          <w:rFonts w:hint="eastAsia" w:ascii="仿宋_GB2312" w:eastAsia="仿宋_GB2312"/>
          <w:color w:val="000000"/>
          <w:sz w:val="32"/>
          <w:szCs w:val="32"/>
          <w:lang w:eastAsia="zh-CN"/>
        </w:rPr>
        <w:t>；事业单位经营支出0.00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占0.0</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上缴上级支出0.00万元，占0.0%；</w:t>
      </w:r>
      <w:r>
        <w:rPr>
          <w:rFonts w:hint="eastAsia" w:ascii="仿宋_GB2312" w:eastAsia="仿宋_GB2312"/>
          <w:color w:val="000000"/>
          <w:sz w:val="32"/>
          <w:szCs w:val="32"/>
          <w:lang w:eastAsia="zh-CN"/>
        </w:rPr>
        <w:t>对附属单位补助支出0.00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占0.0</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结转下年</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（四）关于</w:t>
      </w:r>
      <w:r>
        <w:rPr>
          <w:rFonts w:hint="eastAsia" w:ascii="仿宋_GB2312" w:eastAsia="仿宋_GB2312"/>
          <w:b/>
          <w:bCs/>
          <w:sz w:val="32"/>
          <w:lang w:eastAsia="zh-CN"/>
        </w:rPr>
        <w:t>嵊泗县医疗保障管理服务中心</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年财政拨款收支预算情况的总体说明</w:t>
      </w:r>
    </w:p>
    <w:p>
      <w:pPr>
        <w:spacing w:line="520" w:lineRule="exact"/>
        <w:ind w:firstLine="640"/>
        <w:rPr>
          <w:rFonts w:ascii="仿宋_GB2312" w:eastAsia="仿宋_GB2312"/>
          <w:color w:val="000000"/>
          <w:sz w:val="32"/>
          <w:szCs w:val="32"/>
        </w:rPr>
      </w:pPr>
      <w:r>
        <w:rPr>
          <w:rFonts w:hint="eastAsia" w:ascii="仿宋_GB2312" w:eastAsia="仿宋_GB2312"/>
          <w:bCs/>
          <w:sz w:val="32"/>
          <w:lang w:eastAsia="zh-CN"/>
        </w:rPr>
        <w:t>嵊泗县医疗保障管理服务中心</w:t>
      </w:r>
      <w:r>
        <w:rPr>
          <w:rFonts w:hint="eastAsia" w:ascii="仿宋_GB2312" w:eastAsia="仿宋_GB2312"/>
          <w:color w:val="000000"/>
          <w:sz w:val="32"/>
          <w:szCs w:val="32"/>
          <w:lang w:eastAsia="zh-CN"/>
        </w:rPr>
        <w:t>2024</w:t>
      </w:r>
      <w:r>
        <w:rPr>
          <w:rFonts w:hint="eastAsia" w:ascii="仿宋_GB2312" w:eastAsia="仿宋_GB2312"/>
          <w:color w:val="000000"/>
          <w:sz w:val="32"/>
          <w:szCs w:val="32"/>
        </w:rPr>
        <w:t>年财政拨款收支总预算</w:t>
      </w:r>
      <w:r>
        <w:rPr>
          <w:rFonts w:hint="eastAsia" w:ascii="仿宋_GB2312" w:eastAsia="仿宋_GB2312"/>
          <w:color w:val="000000"/>
          <w:sz w:val="32"/>
          <w:szCs w:val="32"/>
          <w:lang w:val="en-US" w:eastAsia="zh-CN"/>
        </w:rPr>
        <w:t>387.53</w:t>
      </w:r>
      <w:r>
        <w:rPr>
          <w:rFonts w:hint="eastAsia" w:ascii="仿宋_GB2312" w:eastAsia="仿宋_GB2312"/>
          <w:color w:val="000000"/>
          <w:sz w:val="32"/>
          <w:szCs w:val="32"/>
        </w:rPr>
        <w:t>万元。收入包括：一般公共预算</w:t>
      </w:r>
      <w:r>
        <w:rPr>
          <w:rFonts w:hint="eastAsia" w:ascii="仿宋_GB2312" w:eastAsia="仿宋_GB2312"/>
          <w:color w:val="000000"/>
          <w:sz w:val="32"/>
          <w:szCs w:val="32"/>
          <w:lang w:val="en-US" w:eastAsia="zh-CN"/>
        </w:rPr>
        <w:t>387.53</w:t>
      </w:r>
      <w:r>
        <w:rPr>
          <w:rFonts w:hint="eastAsia" w:ascii="仿宋_GB2312" w:eastAsia="仿宋_GB2312"/>
          <w:color w:val="000000"/>
          <w:sz w:val="32"/>
          <w:szCs w:val="32"/>
        </w:rPr>
        <w:t>万元、政府性基金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万元、国有资本经营预算</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支出包括：</w:t>
      </w:r>
      <w:r>
        <w:rPr>
          <w:rFonts w:hint="eastAsia" w:ascii="仿宋_GB2312" w:eastAsia="仿宋_GB2312"/>
          <w:color w:val="000000"/>
          <w:sz w:val="32"/>
          <w:szCs w:val="32"/>
          <w:lang w:eastAsia="zh-CN"/>
        </w:rPr>
        <w:t>社会保障和就业支出19.13</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、卫生健康支出349.81</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、住房保障支出18.58</w:t>
      </w:r>
      <w:r>
        <w:rPr>
          <w:rFonts w:hint="eastAsia" w:ascii="仿宋_GB2312" w:eastAsia="仿宋_GB2312"/>
          <w:color w:val="000000"/>
          <w:sz w:val="32"/>
          <w:szCs w:val="32"/>
        </w:rPr>
        <w:t>万元。</w:t>
      </w:r>
    </w:p>
    <w:p>
      <w:pPr>
        <w:numPr>
          <w:ilvl w:val="0"/>
          <w:numId w:val="1"/>
        </w:numPr>
        <w:spacing w:line="520" w:lineRule="exact"/>
        <w:ind w:firstLine="64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关于</w:t>
      </w:r>
      <w:r>
        <w:rPr>
          <w:rFonts w:hint="eastAsia" w:ascii="仿宋_GB2312" w:eastAsia="仿宋_GB2312"/>
          <w:b/>
          <w:bCs/>
          <w:sz w:val="32"/>
          <w:lang w:eastAsia="zh-CN"/>
        </w:rPr>
        <w:t>嵊泗县医疗保障管理服务中心</w:t>
      </w:r>
      <w:r>
        <w:rPr>
          <w:rFonts w:hint="eastAsia" w:ascii="楷体_GB2312" w:hAnsi="楷体_GB2312" w:eastAsia="楷体_GB2312" w:cs="楷体_GB2312"/>
          <w:b/>
          <w:bCs/>
          <w:color w:val="000000"/>
          <w:sz w:val="32"/>
          <w:szCs w:val="32"/>
          <w:lang w:eastAsia="zh-CN"/>
        </w:rPr>
        <w:t>2024</w:t>
      </w:r>
      <w:r>
        <w:rPr>
          <w:rFonts w:hint="eastAsia" w:ascii="楷体_GB2312" w:hAnsi="楷体_GB2312" w:eastAsia="楷体_GB2312" w:cs="楷体_GB2312"/>
          <w:bCs/>
          <w:color w:val="000000"/>
          <w:sz w:val="32"/>
          <w:szCs w:val="32"/>
        </w:rPr>
        <w:t>年一般公共预算当年拨款情况说明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1.一般公共预算当年拨款规模变化情况。</w:t>
      </w:r>
    </w:p>
    <w:p>
      <w:pPr>
        <w:spacing w:line="520" w:lineRule="exact"/>
        <w:ind w:firstLine="642"/>
        <w:rPr>
          <w:rFonts w:ascii="仿宋_GB2312" w:hAnsi="仿宋_GB2312" w:eastAsia="仿宋_GB2312" w:cs="仿宋_GB2312"/>
          <w:color w:val="000000"/>
          <w:sz w:val="32"/>
          <w:szCs w:val="32"/>
        </w:rPr>
      </w:pPr>
      <w:r>
        <w:rPr>
          <w:rFonts w:hint="eastAsia" w:ascii="仿宋_GB2312" w:eastAsia="仿宋_GB2312"/>
          <w:bCs/>
          <w:sz w:val="32"/>
          <w:lang w:eastAsia="zh-CN"/>
        </w:rPr>
        <w:t>嵊泗县医疗保障管理服务中心</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年一般公共预算当年拨款</w:t>
      </w:r>
      <w:r>
        <w:rPr>
          <w:rFonts w:hint="eastAsia" w:ascii="仿宋_GB2312" w:hAnsi="仿宋_GB2312" w:eastAsia="仿宋_GB2312" w:cs="仿宋_GB2312"/>
          <w:color w:val="000000"/>
          <w:sz w:val="32"/>
          <w:szCs w:val="32"/>
          <w:lang w:val="en-US" w:eastAsia="zh-CN"/>
        </w:rPr>
        <w:t>387.53</w:t>
      </w:r>
      <w:r>
        <w:rPr>
          <w:rFonts w:hint="eastAsia" w:ascii="仿宋_GB2312" w:hAnsi="仿宋_GB2312" w:eastAsia="仿宋_GB2312" w:cs="仿宋_GB2312"/>
          <w:color w:val="000000"/>
          <w:sz w:val="32"/>
          <w:szCs w:val="32"/>
        </w:rPr>
        <w:t>万元，比上年执行数减少</w:t>
      </w:r>
      <w:r>
        <w:rPr>
          <w:rFonts w:hint="eastAsia" w:ascii="仿宋_GB2312" w:hAnsi="仿宋_GB2312" w:eastAsia="仿宋_GB2312" w:cs="仿宋_GB2312"/>
          <w:color w:val="000000"/>
          <w:sz w:val="32"/>
          <w:szCs w:val="32"/>
          <w:lang w:val="en-US" w:eastAsia="zh-CN"/>
        </w:rPr>
        <w:t>191.72</w:t>
      </w:r>
      <w:r>
        <w:rPr>
          <w:rFonts w:hint="eastAsia" w:ascii="仿宋_GB2312" w:hAnsi="仿宋_GB2312" w:eastAsia="仿宋_GB2312" w:cs="仿宋_GB2312"/>
          <w:color w:val="000000"/>
          <w:sz w:val="32"/>
          <w:szCs w:val="32"/>
        </w:rPr>
        <w:t>万元，下</w:t>
      </w:r>
      <w:r>
        <w:rPr>
          <w:rFonts w:hint="eastAsia" w:ascii="仿宋_GB2312" w:hAnsi="仿宋_GB2312" w:eastAsia="仿宋_GB2312" w:cs="仿宋_GB2312"/>
          <w:color w:val="000000"/>
          <w:sz w:val="32"/>
        </w:rPr>
        <w:t>降</w:t>
      </w:r>
      <w:r>
        <w:rPr>
          <w:rFonts w:hint="eastAsia" w:ascii="仿宋_GB2312" w:hAnsi="仿宋_GB2312" w:eastAsia="仿宋_GB2312" w:cs="仿宋_GB2312"/>
          <w:color w:val="000000"/>
          <w:sz w:val="32"/>
          <w:lang w:val="en-US" w:eastAsia="zh-CN"/>
        </w:rPr>
        <w:t>33.1</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eastAsia="zh-CN"/>
        </w:rPr>
        <w:t>一般公共预算拨款减少</w:t>
      </w:r>
      <w:r>
        <w:rPr>
          <w:rFonts w:hint="eastAsia" w:ascii="仿宋_GB2312" w:hAnsi="仿宋_GB2312" w:eastAsia="仿宋_GB2312" w:cs="仿宋_GB2312"/>
          <w:color w:val="000000"/>
          <w:sz w:val="32"/>
          <w:szCs w:val="32"/>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2.一般公共预算当年拨款结构情况。</w:t>
      </w:r>
    </w:p>
    <w:p>
      <w:pPr>
        <w:spacing w:line="520"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lang w:eastAsia="zh-CN"/>
        </w:rPr>
        <w:t>社会保障和就业（类）支出19.13</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，占4.9</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；社会保险基金（</w:t>
      </w:r>
      <w:r>
        <w:rPr>
          <w:rFonts w:hint="eastAsia" w:ascii="仿宋_GB2312" w:hAnsi="仿宋_GB2312" w:eastAsia="仿宋_GB2312" w:cs="仿宋_GB2312"/>
          <w:color w:val="000000"/>
          <w:sz w:val="32"/>
          <w:szCs w:val="32"/>
          <w:lang w:val="en-US" w:eastAsia="zh-CN"/>
        </w:rPr>
        <w:t>类）</w:t>
      </w:r>
      <w:r>
        <w:rPr>
          <w:rFonts w:hint="eastAsia" w:ascii="仿宋_GB2312" w:hAnsi="仿宋_GB2312" w:eastAsia="仿宋_GB2312" w:cs="仿宋_GB2312"/>
          <w:color w:val="000000"/>
          <w:sz w:val="32"/>
          <w:szCs w:val="32"/>
          <w:lang w:eastAsia="zh-CN"/>
        </w:rPr>
        <w:t>支出0.00</w:t>
      </w:r>
      <w:r>
        <w:rPr>
          <w:rFonts w:hint="eastAsia" w:ascii="仿宋_GB2312" w:hAnsi="仿宋_GB2312" w:eastAsia="仿宋_GB2312" w:cs="仿宋_GB2312"/>
          <w:color w:val="000000"/>
          <w:sz w:val="32"/>
          <w:szCs w:val="32"/>
          <w:lang w:val="en-US" w:eastAsia="zh-CN"/>
        </w:rPr>
        <w:t>万元，占0.0%；</w:t>
      </w:r>
      <w:r>
        <w:rPr>
          <w:rFonts w:hint="eastAsia" w:ascii="仿宋_GB2312" w:hAnsi="仿宋_GB2312" w:eastAsia="仿宋_GB2312" w:cs="仿宋_GB2312"/>
          <w:color w:val="000000"/>
          <w:sz w:val="32"/>
          <w:szCs w:val="32"/>
          <w:lang w:eastAsia="zh-CN"/>
        </w:rPr>
        <w:t>卫生健康（类）支出349.81</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，占90.3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；住房保障（类）支出18.58</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，占4.8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3.一般公共预算当年拨款具体使用情况。</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（1）卫生健康（类）医疗保障管理事务（款）其他医疗保障管理事务支出（项）</w:t>
      </w:r>
      <w:r>
        <w:rPr>
          <w:rFonts w:hint="eastAsia" w:ascii="仿宋_GB2312" w:hAnsi="仿宋_GB2312" w:eastAsia="仿宋_GB2312" w:cs="仿宋_GB2312"/>
          <w:color w:val="000000"/>
          <w:sz w:val="32"/>
          <w:szCs w:val="32"/>
          <w:lang w:val="en-US" w:eastAsia="zh-CN"/>
        </w:rPr>
        <w:t>339.67</w:t>
      </w:r>
      <w:r>
        <w:rPr>
          <w:rFonts w:hint="eastAsia" w:ascii="仿宋_GB2312" w:hAnsi="仿宋_GB2312" w:eastAsia="仿宋_GB2312" w:cs="仿宋_GB2312"/>
          <w:color w:val="000000"/>
          <w:sz w:val="32"/>
          <w:szCs w:val="32"/>
        </w:rPr>
        <w:t>万元，主要用于</w:t>
      </w:r>
      <w:r>
        <w:rPr>
          <w:rFonts w:hint="eastAsia" w:ascii="仿宋_GB2312" w:hAnsi="仿宋_GB2312" w:eastAsia="仿宋_GB2312" w:cs="仿宋_GB2312"/>
          <w:color w:val="000000"/>
          <w:sz w:val="32"/>
          <w:szCs w:val="32"/>
          <w:lang w:eastAsia="zh-CN"/>
        </w:rPr>
        <w:t>单位的人员支出</w:t>
      </w:r>
      <w:r>
        <w:rPr>
          <w:rFonts w:hint="eastAsia" w:ascii="仿宋_GB2312" w:hAnsi="仿宋_GB2312" w:eastAsia="仿宋_GB2312" w:cs="仿宋_GB2312"/>
          <w:color w:val="000000"/>
          <w:sz w:val="32"/>
          <w:szCs w:val="32"/>
          <w:lang w:val="en-US" w:eastAsia="zh-CN"/>
        </w:rPr>
        <w:t>126.42万元</w:t>
      </w:r>
      <w:r>
        <w:rPr>
          <w:rFonts w:hint="eastAsia" w:ascii="仿宋_GB2312" w:hAnsi="仿宋_GB2312" w:eastAsia="仿宋_GB2312" w:cs="仿宋_GB2312"/>
          <w:color w:val="000000"/>
          <w:sz w:val="32"/>
          <w:szCs w:val="32"/>
          <w:lang w:eastAsia="zh-CN"/>
        </w:rPr>
        <w:t>，公用经费支出</w:t>
      </w:r>
      <w:r>
        <w:rPr>
          <w:rFonts w:hint="eastAsia" w:ascii="仿宋_GB2312" w:hAnsi="仿宋_GB2312" w:eastAsia="仿宋_GB2312" w:cs="仿宋_GB2312"/>
          <w:color w:val="000000"/>
          <w:sz w:val="32"/>
          <w:szCs w:val="32"/>
          <w:lang w:val="en-US" w:eastAsia="zh-CN"/>
        </w:rPr>
        <w:t>26.34万元</w:t>
      </w:r>
      <w:r>
        <w:rPr>
          <w:rFonts w:hint="eastAsia" w:ascii="仿宋_GB2312" w:hAnsi="仿宋_GB2312" w:eastAsia="仿宋_GB2312" w:cs="仿宋_GB2312"/>
          <w:color w:val="000000"/>
          <w:sz w:val="32"/>
          <w:szCs w:val="32"/>
          <w:lang w:eastAsia="zh-CN"/>
        </w:rPr>
        <w:t>，项目支付出</w:t>
      </w:r>
      <w:r>
        <w:rPr>
          <w:rFonts w:hint="eastAsia" w:ascii="仿宋_GB2312" w:hAnsi="仿宋_GB2312" w:eastAsia="仿宋_GB2312" w:cs="仿宋_GB2312"/>
          <w:color w:val="000000"/>
          <w:sz w:val="32"/>
          <w:szCs w:val="32"/>
          <w:lang w:val="en-US" w:eastAsia="zh-CN"/>
        </w:rPr>
        <w:t>186.9万元</w:t>
      </w:r>
      <w:r>
        <w:rPr>
          <w:rFonts w:hint="eastAsia" w:ascii="仿宋_GB2312" w:hAnsi="仿宋_GB2312" w:eastAsia="仿宋_GB2312" w:cs="仿宋_GB2312"/>
          <w:color w:val="000000"/>
          <w:sz w:val="32"/>
          <w:szCs w:val="32"/>
        </w:rPr>
        <w:t>。</w:t>
      </w:r>
    </w:p>
    <w:p>
      <w:pPr>
        <w:spacing w:line="52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社会保障和就业支出（类）行政事业单位养老支出（款）机关事业单位基本养老保险缴费支出（项）</w:t>
      </w:r>
      <w:r>
        <w:rPr>
          <w:rFonts w:hint="eastAsia" w:ascii="仿宋_GB2312" w:hAnsi="仿宋_GB2312" w:eastAsia="仿宋_GB2312" w:cs="仿宋_GB2312"/>
          <w:color w:val="000000"/>
          <w:sz w:val="32"/>
          <w:szCs w:val="32"/>
          <w:lang w:val="en-US" w:eastAsia="zh-CN"/>
        </w:rPr>
        <w:t>11.95</w:t>
      </w:r>
      <w:r>
        <w:rPr>
          <w:rFonts w:hint="eastAsia" w:ascii="仿宋_GB2312" w:hAnsi="仿宋_GB2312" w:eastAsia="仿宋_GB2312" w:cs="仿宋_GB2312"/>
          <w:color w:val="000000"/>
          <w:sz w:val="32"/>
          <w:szCs w:val="32"/>
        </w:rPr>
        <w:t>万元，主要用于缴纳机关事业单位基本养老保险支出。</w:t>
      </w:r>
    </w:p>
    <w:p>
      <w:pPr>
        <w:spacing w:line="52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（3）社会保障和就业支出（类）行政事业单位养老支出（款）机关事业单位职业年金缴费支出（项）5.98万元，主要用于缴纳机关事业单位职业年金支出。</w:t>
      </w:r>
    </w:p>
    <w:p>
      <w:pPr>
        <w:spacing w:line="52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（4）社会保障和就业支出（类）行政事业单位养老支出（款）行政单位离退休（项）1.2万元，主要用于退休人员支出。</w:t>
      </w:r>
    </w:p>
    <w:p>
      <w:pPr>
        <w:spacing w:line="52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住房保障支出（类）住房改革支出（款）住房公积金（项）</w:t>
      </w:r>
      <w:r>
        <w:rPr>
          <w:rFonts w:hint="eastAsia" w:ascii="仿宋_GB2312" w:hAnsi="仿宋_GB2312" w:eastAsia="仿宋_GB2312" w:cs="仿宋_GB2312"/>
          <w:color w:val="000000"/>
          <w:sz w:val="32"/>
          <w:szCs w:val="32"/>
          <w:lang w:val="en-US" w:eastAsia="zh-CN"/>
        </w:rPr>
        <w:t>18.58万元</w:t>
      </w:r>
      <w:r>
        <w:rPr>
          <w:rFonts w:hint="eastAsia" w:ascii="仿宋_GB2312" w:hAnsi="仿宋_GB2312" w:eastAsia="仿宋_GB2312" w:cs="仿宋_GB2312"/>
          <w:color w:val="000000"/>
          <w:sz w:val="32"/>
          <w:szCs w:val="32"/>
        </w:rPr>
        <w:t>，主要用于</w:t>
      </w:r>
      <w:r>
        <w:rPr>
          <w:rFonts w:hint="eastAsia" w:ascii="仿宋_GB2312" w:hAnsi="仿宋_GB2312" w:eastAsia="仿宋_GB2312" w:cs="仿宋_GB2312"/>
          <w:color w:val="000000"/>
          <w:sz w:val="32"/>
          <w:szCs w:val="32"/>
          <w:lang w:eastAsia="zh-CN"/>
        </w:rPr>
        <w:t>单位人员住房公积金支出</w:t>
      </w:r>
      <w:r>
        <w:rPr>
          <w:rFonts w:hint="eastAsia" w:ascii="仿宋_GB2312" w:hAnsi="仿宋_GB2312" w:eastAsia="仿宋_GB2312" w:cs="仿宋_GB2312"/>
          <w:color w:val="000000"/>
          <w:sz w:val="32"/>
          <w:szCs w:val="32"/>
        </w:rPr>
        <w:t>。</w:t>
      </w:r>
    </w:p>
    <w:p>
      <w:pPr>
        <w:spacing w:line="52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卫生健康支出（类）行政事业单位医疗（款）行政单位医疗（项)</w:t>
      </w:r>
      <w:r>
        <w:rPr>
          <w:rFonts w:hint="eastAsia" w:ascii="仿宋_GB2312" w:hAnsi="仿宋_GB2312" w:eastAsia="仿宋_GB2312" w:cs="仿宋_GB2312"/>
          <w:color w:val="000000"/>
          <w:sz w:val="32"/>
          <w:szCs w:val="32"/>
          <w:lang w:val="en-US" w:eastAsia="zh-CN"/>
        </w:rPr>
        <w:t>4.69</w:t>
      </w:r>
      <w:r>
        <w:rPr>
          <w:rFonts w:hint="eastAsia" w:ascii="仿宋_GB2312" w:hAnsi="仿宋_GB2312" w:eastAsia="仿宋_GB2312" w:cs="仿宋_GB2312"/>
          <w:color w:val="000000"/>
          <w:sz w:val="32"/>
          <w:szCs w:val="32"/>
        </w:rPr>
        <w:t>万元，主要用于反映财政部门安排的行政单位（包括实行公务员管理的事业单位）基本医疗保险缴费经费，未参加医疗保险的行政单位的公费医疗经费，按国家规定享受离休人员、红军老战士待遇人员的医疗经费。</w:t>
      </w:r>
    </w:p>
    <w:p>
      <w:pPr>
        <w:spacing w:line="52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卫生健康支出（类）行</w:t>
      </w:r>
      <w:r>
        <w:rPr>
          <w:rFonts w:hint="eastAsia" w:ascii="仿宋_GB2312" w:hAnsi="仿宋_GB2312" w:eastAsia="仿宋_GB2312" w:cs="仿宋_GB2312"/>
          <w:color w:val="000000"/>
          <w:sz w:val="32"/>
          <w:szCs w:val="32"/>
          <w:lang w:eastAsia="zh-CN"/>
        </w:rPr>
        <w:t>政</w:t>
      </w:r>
      <w:r>
        <w:rPr>
          <w:rFonts w:hint="eastAsia" w:ascii="仿宋_GB2312" w:hAnsi="仿宋_GB2312" w:eastAsia="仿宋_GB2312" w:cs="仿宋_GB2312"/>
          <w:color w:val="000000"/>
          <w:sz w:val="32"/>
          <w:szCs w:val="32"/>
        </w:rPr>
        <w:t>事业单位医疗（款）公务员医疗补助（项）5.</w:t>
      </w:r>
      <w:r>
        <w:rPr>
          <w:rFonts w:hint="eastAsia" w:ascii="仿宋_GB2312" w:hAnsi="仿宋_GB2312" w:eastAsia="仿宋_GB2312" w:cs="仿宋_GB2312"/>
          <w:color w:val="000000"/>
          <w:sz w:val="32"/>
          <w:szCs w:val="32"/>
          <w:lang w:val="en-US" w:eastAsia="zh-CN"/>
        </w:rPr>
        <w:t>45</w:t>
      </w:r>
      <w:r>
        <w:rPr>
          <w:rFonts w:hint="eastAsia" w:ascii="仿宋_GB2312" w:hAnsi="仿宋_GB2312" w:eastAsia="仿宋_GB2312" w:cs="仿宋_GB2312"/>
          <w:color w:val="000000"/>
          <w:sz w:val="32"/>
          <w:szCs w:val="32"/>
        </w:rPr>
        <w:t>万元，主要用于缴纳在职人员公务员医疗补助经费。</w:t>
      </w:r>
    </w:p>
    <w:p>
      <w:pPr>
        <w:spacing w:line="520" w:lineRule="exact"/>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 xml:space="preserve">    （六）关于</w:t>
      </w:r>
      <w:r>
        <w:rPr>
          <w:rFonts w:hint="eastAsia" w:ascii="仿宋_GB2312" w:eastAsia="仿宋_GB2312"/>
          <w:b/>
          <w:bCs/>
          <w:sz w:val="32"/>
          <w:lang w:eastAsia="zh-CN"/>
        </w:rPr>
        <w:t>嵊泗县医疗保障管理服务中心</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年一般公共预算基本支出情况说明</w:t>
      </w:r>
    </w:p>
    <w:p>
      <w:pPr>
        <w:spacing w:line="520" w:lineRule="exact"/>
        <w:ind w:firstLine="642"/>
        <w:rPr>
          <w:rFonts w:ascii="仿宋_GB2312" w:eastAsia="仿宋_GB2312"/>
          <w:color w:val="000000"/>
          <w:sz w:val="32"/>
          <w:szCs w:val="32"/>
        </w:rPr>
      </w:pPr>
      <w:r>
        <w:rPr>
          <w:rFonts w:hint="eastAsia" w:ascii="仿宋_GB2312" w:eastAsia="仿宋_GB2312"/>
          <w:bCs/>
          <w:sz w:val="32"/>
          <w:lang w:eastAsia="zh-CN"/>
        </w:rPr>
        <w:t>嵊泗县医疗保障管理服务中心</w:t>
      </w:r>
      <w:r>
        <w:rPr>
          <w:rFonts w:hint="eastAsia" w:ascii="仿宋_GB2312" w:eastAsia="仿宋_GB2312"/>
          <w:color w:val="000000"/>
          <w:sz w:val="32"/>
          <w:szCs w:val="32"/>
          <w:lang w:eastAsia="zh-CN"/>
        </w:rPr>
        <w:t>2024</w:t>
      </w:r>
      <w:r>
        <w:rPr>
          <w:rFonts w:hint="eastAsia" w:ascii="仿宋_GB2312" w:eastAsia="仿宋_GB2312"/>
          <w:color w:val="000000"/>
          <w:sz w:val="32"/>
          <w:szCs w:val="32"/>
        </w:rPr>
        <w:t>年一般公共预算基本支出</w:t>
      </w:r>
      <w:r>
        <w:rPr>
          <w:rFonts w:hint="eastAsia" w:ascii="仿宋_GB2312" w:eastAsia="仿宋_GB2312"/>
          <w:color w:val="000000"/>
          <w:sz w:val="32"/>
          <w:szCs w:val="32"/>
          <w:lang w:val="en-US" w:eastAsia="zh-CN"/>
        </w:rPr>
        <w:t>200.63</w:t>
      </w:r>
      <w:r>
        <w:rPr>
          <w:rFonts w:hint="eastAsia" w:ascii="仿宋_GB2312" w:eastAsia="仿宋_GB2312"/>
          <w:color w:val="000000"/>
          <w:sz w:val="32"/>
          <w:szCs w:val="32"/>
        </w:rPr>
        <w:t>万元，其中：</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人员经费</w:t>
      </w:r>
      <w:r>
        <w:rPr>
          <w:rFonts w:hint="eastAsia" w:ascii="仿宋_GB2312" w:eastAsia="仿宋_GB2312"/>
          <w:color w:val="000000"/>
          <w:sz w:val="32"/>
          <w:szCs w:val="32"/>
          <w:lang w:val="en-US" w:eastAsia="zh-CN"/>
        </w:rPr>
        <w:t>174.28</w:t>
      </w:r>
      <w:r>
        <w:rPr>
          <w:rFonts w:hint="eastAsia" w:ascii="仿宋_GB2312" w:eastAsia="仿宋_GB2312"/>
          <w:color w:val="000000"/>
          <w:sz w:val="32"/>
          <w:szCs w:val="32"/>
        </w:rPr>
        <w:t>万元，主要包括：基本工资、津贴补贴、奖金、绩效工资、机关事业单位基本养老保险缴费、职业年金缴费、职工基本医疗保险缴费、公务员医疗补助缴费、其他社会保障缴费、住房公积金；</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公用经费</w:t>
      </w:r>
      <w:r>
        <w:rPr>
          <w:rFonts w:hint="eastAsia" w:ascii="仿宋_GB2312" w:eastAsia="仿宋_GB2312"/>
          <w:color w:val="000000"/>
          <w:sz w:val="32"/>
          <w:szCs w:val="32"/>
          <w:lang w:val="en-US" w:eastAsia="zh-CN"/>
        </w:rPr>
        <w:t>26.34</w:t>
      </w:r>
      <w:r>
        <w:rPr>
          <w:rFonts w:hint="eastAsia" w:ascii="仿宋_GB2312" w:eastAsia="仿宋_GB2312"/>
          <w:color w:val="000000"/>
          <w:sz w:val="32"/>
          <w:szCs w:val="32"/>
        </w:rPr>
        <w:t>万元，主要包括：办公费、印刷费、咨询费、手续费、水费、电费、邮电费、差旅费、维修（护）费、租赁费、会议费、培训费、公务接待费、专用材料费、劳务费、委托业务费、工会经费、福利费、其他交通费用、税金及附加费用、其他商品和服务支出、办公设备购置。</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（七）关于</w:t>
      </w:r>
      <w:r>
        <w:rPr>
          <w:rFonts w:hint="eastAsia" w:ascii="仿宋_GB2312" w:eastAsia="仿宋_GB2312"/>
          <w:b/>
          <w:bCs/>
          <w:sz w:val="32"/>
          <w:lang w:eastAsia="zh-CN"/>
        </w:rPr>
        <w:t>嵊泗县医疗保障管理服务中心</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年政府性基金预算支出情况说明</w:t>
      </w:r>
    </w:p>
    <w:p>
      <w:pPr>
        <w:spacing w:line="520" w:lineRule="exact"/>
        <w:ind w:firstLine="640" w:firstLineChars="200"/>
        <w:rPr>
          <w:rFonts w:hint="eastAsia" w:ascii="仿宋_GB2312" w:hAnsi="Times New Roman" w:eastAsia="仿宋_GB2312" w:cs="Times New Roman"/>
          <w:bCs/>
          <w:sz w:val="32"/>
          <w:lang w:eastAsia="zh-CN"/>
        </w:rPr>
      </w:pPr>
      <w:r>
        <w:rPr>
          <w:rFonts w:hint="eastAsia" w:ascii="仿宋_GB2312" w:hAnsi="Times New Roman" w:eastAsia="仿宋_GB2312" w:cs="Times New Roman"/>
          <w:bCs/>
          <w:sz w:val="32"/>
          <w:lang w:eastAsia="zh-CN"/>
        </w:rPr>
        <w:t>嵊泗县医疗</w:t>
      </w:r>
      <w:bookmarkStart w:id="0" w:name="_GoBack"/>
      <w:bookmarkEnd w:id="0"/>
      <w:r>
        <w:rPr>
          <w:rFonts w:hint="eastAsia" w:ascii="仿宋_GB2312" w:hAnsi="Times New Roman" w:eastAsia="仿宋_GB2312" w:cs="Times New Roman"/>
          <w:bCs/>
          <w:sz w:val="32"/>
          <w:lang w:eastAsia="zh-CN"/>
        </w:rPr>
        <w:t>保障管理服务中心2024年没有使用政府性基金预算拨款安排的支出。</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（八）国有资本经营预算</w:t>
      </w:r>
    </w:p>
    <w:p>
      <w:pPr>
        <w:spacing w:line="520" w:lineRule="exact"/>
        <w:ind w:firstLine="640" w:firstLineChars="200"/>
        <w:rPr>
          <w:rFonts w:hint="eastAsia" w:ascii="仿宋_GB2312" w:hAnsi="Times New Roman" w:eastAsia="仿宋_GB2312" w:cs="Times New Roman"/>
          <w:bCs/>
          <w:sz w:val="32"/>
          <w:lang w:eastAsia="zh-CN"/>
        </w:rPr>
      </w:pPr>
      <w:r>
        <w:rPr>
          <w:rFonts w:hint="eastAsia" w:ascii="仿宋_GB2312" w:hAnsi="Times New Roman" w:eastAsia="仿宋_GB2312" w:cs="Times New Roman"/>
          <w:bCs/>
          <w:sz w:val="32"/>
          <w:lang w:eastAsia="zh-CN"/>
        </w:rPr>
        <w:t>嵊泗县医疗保障管理服务中心2024年没有使用国有资本经营预算拨款安排的支出。</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（九）关于</w:t>
      </w:r>
      <w:r>
        <w:rPr>
          <w:rFonts w:hint="eastAsia" w:ascii="仿宋_GB2312" w:eastAsia="仿宋_GB2312"/>
          <w:b/>
          <w:bCs/>
          <w:sz w:val="32"/>
          <w:lang w:eastAsia="zh-CN"/>
        </w:rPr>
        <w:t>嵊泗县医疗保障管理服务中心</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w:t>
      </w:r>
      <w:r>
        <w:rPr>
          <w:rFonts w:hint="eastAsia" w:ascii="楷体_GB2312" w:hAnsi="楷体_GB2312" w:eastAsia="楷体_GB2312" w:cs="楷体_GB2312"/>
          <w:bCs/>
          <w:sz w:val="32"/>
          <w:szCs w:val="32"/>
        </w:rPr>
        <w:t>一般公共预算</w:t>
      </w:r>
      <w:r>
        <w:rPr>
          <w:rFonts w:hint="eastAsia" w:ascii="楷体_GB2312" w:hAnsi="楷体_GB2312" w:eastAsia="楷体_GB2312" w:cs="楷体_GB2312"/>
          <w:bCs/>
          <w:color w:val="000000"/>
          <w:sz w:val="32"/>
          <w:szCs w:val="32"/>
        </w:rPr>
        <w:t>“三公”经费预算情况说明</w:t>
      </w:r>
    </w:p>
    <w:p>
      <w:pPr>
        <w:spacing w:line="520" w:lineRule="exact"/>
        <w:ind w:firstLine="640" w:firstLineChars="200"/>
        <w:rPr>
          <w:rFonts w:ascii="仿宋_GB2312" w:hAnsi="仿宋_GB2312" w:eastAsia="仿宋_GB2312"/>
          <w:sz w:val="32"/>
        </w:rPr>
      </w:pPr>
      <w:r>
        <w:rPr>
          <w:rFonts w:hint="eastAsia" w:ascii="仿宋_GB2312" w:eastAsia="仿宋_GB2312"/>
          <w:bCs/>
          <w:sz w:val="32"/>
          <w:lang w:eastAsia="zh-CN"/>
        </w:rPr>
        <w:t>嵊泗县医疗保障管理服务中心</w:t>
      </w:r>
      <w:r>
        <w:rPr>
          <w:rFonts w:hint="eastAsia" w:ascii="仿宋_GB2312" w:hAnsi="仿宋_GB2312" w:eastAsia="仿宋_GB2312"/>
          <w:sz w:val="32"/>
          <w:lang w:eastAsia="zh-CN"/>
        </w:rPr>
        <w:t>2024</w:t>
      </w:r>
      <w:r>
        <w:rPr>
          <w:rFonts w:hint="eastAsia" w:ascii="仿宋_GB2312" w:hAnsi="仿宋_GB2312" w:eastAsia="仿宋_GB2312"/>
          <w:sz w:val="32"/>
        </w:rPr>
        <w:t>年“三公”经费预算数为</w:t>
      </w:r>
      <w:r>
        <w:rPr>
          <w:rFonts w:hint="eastAsia" w:ascii="仿宋_GB2312" w:eastAsia="仿宋_GB2312"/>
          <w:color w:val="000000"/>
          <w:sz w:val="32"/>
          <w:szCs w:val="32"/>
          <w:lang w:val="en-US" w:eastAsia="zh-CN"/>
        </w:rPr>
        <w:t>2.5</w:t>
      </w:r>
      <w:r>
        <w:rPr>
          <w:rFonts w:hint="eastAsia" w:ascii="仿宋_GB2312" w:hAnsi="仿宋_GB2312" w:eastAsia="仿宋_GB2312"/>
          <w:sz w:val="32"/>
        </w:rPr>
        <w:t>万元，</w:t>
      </w:r>
      <w:r>
        <w:rPr>
          <w:rFonts w:hint="eastAsia" w:ascii="仿宋_GB2312" w:hAnsi="仿宋_GB2312" w:eastAsia="仿宋_GB2312"/>
          <w:sz w:val="32"/>
          <w:shd w:val="clear" w:color="auto" w:fill="FFFFFF"/>
        </w:rPr>
        <w:t>比上年预算数</w:t>
      </w:r>
      <w:r>
        <w:rPr>
          <w:rFonts w:hint="eastAsia" w:ascii="仿宋_GB2312" w:hAnsi="仿宋_GB2312" w:eastAsia="仿宋_GB2312"/>
          <w:sz w:val="32"/>
          <w:shd w:val="clear" w:color="auto" w:fill="FFFFFF"/>
          <w:lang w:eastAsia="zh-CN"/>
        </w:rPr>
        <w:t>持平</w:t>
      </w:r>
      <w:r>
        <w:rPr>
          <w:rFonts w:hint="eastAsia" w:ascii="仿宋_GB2312" w:hAnsi="仿宋_GB2312" w:eastAsia="仿宋_GB2312"/>
          <w:sz w:val="32"/>
          <w:shd w:val="clear" w:color="auto" w:fill="FFFFFF"/>
        </w:rPr>
        <w:t>，</w:t>
      </w:r>
      <w:r>
        <w:rPr>
          <w:rFonts w:hint="eastAsia" w:ascii="仿宋_GB2312" w:hAnsi="仿宋_GB2312" w:eastAsia="仿宋_GB2312"/>
          <w:sz w:val="32"/>
        </w:rPr>
        <w:t>具体如下：</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1.因公出国（境）费用：根据因公出国计划和实际工作需要，202</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年安排因公出国（境）费用预算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万元，与上年执行数0万元持平。</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2.公务接待费：</w:t>
      </w:r>
      <w:r>
        <w:rPr>
          <w:rFonts w:hint="eastAsia" w:ascii="仿宋_GB2312" w:hAnsi="仿宋_GB2312" w:eastAsia="仿宋_GB2312" w:cs="仿宋_GB2312"/>
          <w:sz w:val="32"/>
          <w:szCs w:val="32"/>
          <w:lang w:eastAsia="zh-CN"/>
        </w:rPr>
        <w:t>2024</w:t>
      </w:r>
      <w:r>
        <w:rPr>
          <w:rFonts w:hint="eastAsia" w:ascii="仿宋_GB2312" w:hAnsi="仿宋_GB2312" w:eastAsia="仿宋_GB2312" w:cs="仿宋_GB2312"/>
          <w:sz w:val="32"/>
          <w:szCs w:val="32"/>
        </w:rPr>
        <w:t>年安排公务接待费预算</w:t>
      </w:r>
      <w:r>
        <w:rPr>
          <w:rFonts w:hint="eastAsia" w:ascii="仿宋_GB2312" w:eastAsia="仿宋_GB2312"/>
          <w:color w:val="000000"/>
          <w:sz w:val="32"/>
          <w:szCs w:val="32"/>
          <w:lang w:val="en-US" w:eastAsia="zh-CN"/>
        </w:rPr>
        <w:t>2.5</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上级部门的指导工作</w:t>
      </w:r>
      <w:r>
        <w:rPr>
          <w:rFonts w:hint="eastAsia" w:ascii="仿宋_GB2312" w:hAnsi="仿宋_GB2312" w:eastAsia="仿宋_GB2312" w:cs="仿宋_GB2312"/>
          <w:sz w:val="32"/>
          <w:szCs w:val="32"/>
        </w:rPr>
        <w:t>。</w:t>
      </w:r>
    </w:p>
    <w:p>
      <w:pPr>
        <w:pStyle w:val="17"/>
        <w:spacing w:line="520" w:lineRule="exact"/>
        <w:ind w:firstLine="640" w:firstLineChars="200"/>
        <w:rPr>
          <w:rFonts w:ascii="仿宋_GB2312" w:eastAsia="仿宋_GB2312"/>
          <w:b/>
          <w:bCs/>
          <w:sz w:val="32"/>
          <w:szCs w:val="32"/>
        </w:rPr>
      </w:pPr>
      <w:r>
        <w:rPr>
          <w:rFonts w:hint="eastAsia" w:ascii="仿宋_GB2312" w:eastAsia="仿宋_GB2312"/>
          <w:sz w:val="32"/>
          <w:szCs w:val="32"/>
        </w:rPr>
        <w:t>3.公务用车购置及运行维护费：</w:t>
      </w:r>
      <w:r>
        <w:rPr>
          <w:rFonts w:hint="eastAsia" w:ascii="仿宋_GB2312" w:eastAsia="仿宋_GB2312"/>
          <w:sz w:val="32"/>
          <w:szCs w:val="32"/>
          <w:lang w:eastAsia="zh-CN"/>
        </w:rPr>
        <w:t>2024</w:t>
      </w:r>
      <w:r>
        <w:rPr>
          <w:rFonts w:hint="eastAsia" w:ascii="仿宋_GB2312" w:eastAsia="仿宋_GB2312"/>
          <w:sz w:val="32"/>
          <w:szCs w:val="32"/>
        </w:rPr>
        <w:t>年安排公务用车购置及运行维护费预算</w:t>
      </w:r>
      <w:r>
        <w:rPr>
          <w:rFonts w:hint="eastAsia" w:ascii="仿宋_GB2312" w:eastAsia="仿宋_GB2312"/>
          <w:color w:val="000000"/>
          <w:sz w:val="32"/>
          <w:szCs w:val="32"/>
          <w:lang w:val="en-US" w:eastAsia="zh-CN"/>
        </w:rPr>
        <w:t>0</w:t>
      </w:r>
      <w:r>
        <w:rPr>
          <w:rFonts w:hint="eastAsia" w:ascii="仿宋_GB2312" w:eastAsia="仿宋_GB2312"/>
          <w:sz w:val="32"/>
          <w:szCs w:val="32"/>
        </w:rPr>
        <w:t>万元，与上年执行数0万元持平。其中，公务用车购置支出</w:t>
      </w:r>
      <w:r>
        <w:rPr>
          <w:rFonts w:hint="eastAsia" w:ascii="仿宋_GB2312" w:eastAsia="仿宋_GB2312"/>
          <w:color w:val="000000"/>
          <w:sz w:val="32"/>
          <w:szCs w:val="32"/>
          <w:lang w:val="en-US" w:eastAsia="zh-CN"/>
        </w:rPr>
        <w:t>0</w:t>
      </w:r>
      <w:r>
        <w:rPr>
          <w:rFonts w:hint="eastAsia" w:ascii="仿宋_GB2312" w:eastAsia="仿宋_GB2312"/>
          <w:sz w:val="32"/>
          <w:szCs w:val="32"/>
        </w:rPr>
        <w:t>万元（含购置税等附加费用），公务用车运行维护费支出</w:t>
      </w:r>
      <w:r>
        <w:rPr>
          <w:rFonts w:hint="eastAsia" w:ascii="仿宋_GB2312" w:eastAsia="仿宋_GB2312"/>
          <w:color w:val="000000"/>
          <w:sz w:val="32"/>
          <w:szCs w:val="32"/>
          <w:lang w:val="en-US" w:eastAsia="zh-CN"/>
        </w:rPr>
        <w:t>0</w:t>
      </w:r>
      <w:r>
        <w:rPr>
          <w:rFonts w:hint="eastAsia" w:ascii="仿宋_GB2312" w:eastAsia="仿宋_GB2312"/>
          <w:sz w:val="32"/>
          <w:szCs w:val="32"/>
        </w:rPr>
        <w:t>万元。</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1.机关运行经费（行政参公单位填写，事业单位请删除）。</w:t>
      </w:r>
    </w:p>
    <w:p>
      <w:pPr>
        <w:pStyle w:val="17"/>
        <w:spacing w:line="520" w:lineRule="exact"/>
        <w:ind w:firstLine="640" w:firstLineChars="200"/>
        <w:rPr>
          <w:rFonts w:ascii="仿宋_GB2312" w:eastAsia="仿宋_GB2312"/>
          <w:sz w:val="32"/>
          <w:szCs w:val="32"/>
        </w:rPr>
      </w:pPr>
      <w:r>
        <w:rPr>
          <w:rFonts w:hint="eastAsia" w:ascii="仿宋_GB2312" w:eastAsia="仿宋_GB2312"/>
          <w:sz w:val="32"/>
          <w:szCs w:val="32"/>
          <w:lang w:eastAsia="zh-CN"/>
        </w:rPr>
        <w:t>2024</w:t>
      </w:r>
      <w:r>
        <w:rPr>
          <w:rFonts w:hint="eastAsia" w:ascii="仿宋_GB2312" w:eastAsia="仿宋_GB2312"/>
          <w:sz w:val="32"/>
          <w:szCs w:val="32"/>
        </w:rPr>
        <w:t>年</w:t>
      </w:r>
      <w:r>
        <w:rPr>
          <w:rFonts w:hint="eastAsia" w:ascii="仿宋_GB2312" w:eastAsia="仿宋_GB2312"/>
          <w:bCs/>
          <w:sz w:val="32"/>
          <w:lang w:eastAsia="zh-CN"/>
        </w:rPr>
        <w:t>嵊泗县医疗保障管理服务中心</w:t>
      </w:r>
      <w:r>
        <w:rPr>
          <w:rFonts w:hint="eastAsia" w:ascii="仿宋_GB2312" w:eastAsia="仿宋_GB2312"/>
          <w:color w:val="000000"/>
          <w:sz w:val="32"/>
          <w:szCs w:val="32"/>
        </w:rPr>
        <w:t>本级</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家参公事业单位的机关运行经费财政拨款预算</w:t>
      </w:r>
      <w:r>
        <w:rPr>
          <w:rFonts w:hint="eastAsia" w:ascii="仿宋_GB2312" w:eastAsia="仿宋_GB2312"/>
          <w:color w:val="000000"/>
          <w:sz w:val="32"/>
          <w:szCs w:val="32"/>
          <w:lang w:eastAsia="zh-CN"/>
        </w:rPr>
        <w:t>26.34</w:t>
      </w:r>
      <w:r>
        <w:rPr>
          <w:rFonts w:hint="eastAsia" w:ascii="仿宋_GB2312" w:eastAsia="仿宋_GB2312"/>
          <w:color w:val="000000"/>
          <w:sz w:val="32"/>
          <w:szCs w:val="32"/>
        </w:rPr>
        <w:t>万元，比上年预算减少</w:t>
      </w:r>
      <w:r>
        <w:rPr>
          <w:rFonts w:hint="eastAsia" w:ascii="仿宋_GB2312" w:eastAsia="仿宋_GB2312"/>
          <w:color w:val="000000"/>
          <w:sz w:val="32"/>
          <w:szCs w:val="32"/>
          <w:lang w:val="en-US" w:eastAsia="zh-CN"/>
        </w:rPr>
        <w:t>5.94</w:t>
      </w:r>
      <w:r>
        <w:rPr>
          <w:rFonts w:hint="eastAsia" w:ascii="仿宋_GB2312" w:eastAsia="仿宋_GB2312"/>
          <w:sz w:val="32"/>
          <w:szCs w:val="32"/>
        </w:rPr>
        <w:t>万元</w:t>
      </w:r>
      <w:r>
        <w:rPr>
          <w:rFonts w:hint="eastAsia" w:ascii="仿宋_GB2312" w:hAnsi="仿宋_GB2312" w:eastAsia="仿宋_GB2312"/>
          <w:kern w:val="2"/>
          <w:sz w:val="32"/>
          <w:szCs w:val="20"/>
        </w:rPr>
        <w:t>，下降</w:t>
      </w:r>
      <w:r>
        <w:rPr>
          <w:rFonts w:hint="eastAsia" w:ascii="仿宋_GB2312" w:hAnsi="仿宋_GB2312" w:eastAsia="仿宋_GB2312"/>
          <w:kern w:val="2"/>
          <w:sz w:val="32"/>
          <w:szCs w:val="20"/>
          <w:lang w:val="en-US" w:eastAsia="zh-CN"/>
        </w:rPr>
        <w:t>18.4</w:t>
      </w:r>
      <w:r>
        <w:rPr>
          <w:rFonts w:hint="eastAsia" w:ascii="仿宋_GB2312" w:hAnsi="仿宋_GB2312" w:eastAsia="仿宋_GB2312"/>
          <w:kern w:val="2"/>
          <w:sz w:val="32"/>
          <w:szCs w:val="20"/>
        </w:rPr>
        <w:t>%，主要是财政拨款预算</w:t>
      </w:r>
      <w:r>
        <w:rPr>
          <w:rFonts w:hint="eastAsia" w:ascii="仿宋_GB2312" w:hAnsi="仿宋_GB2312" w:eastAsia="仿宋_GB2312"/>
          <w:kern w:val="2"/>
          <w:sz w:val="32"/>
          <w:szCs w:val="20"/>
          <w:lang w:eastAsia="zh-CN"/>
        </w:rPr>
        <w:t>减少</w:t>
      </w:r>
      <w:r>
        <w:rPr>
          <w:rFonts w:hint="eastAsia" w:ascii="仿宋_GB2312" w:eastAsia="仿宋_GB2312"/>
          <w:color w:val="000000"/>
          <w:sz w:val="32"/>
          <w:szCs w:val="32"/>
        </w:rPr>
        <w:t>。</w:t>
      </w:r>
    </w:p>
    <w:p>
      <w:pPr>
        <w:pStyle w:val="17"/>
        <w:numPr>
          <w:ilvl w:val="0"/>
          <w:numId w:val="2"/>
        </w:numPr>
        <w:spacing w:line="520" w:lineRule="exact"/>
        <w:ind w:firstLine="600"/>
        <w:rPr>
          <w:rFonts w:ascii="仿宋_GB2312" w:eastAsia="仿宋_GB2312"/>
          <w:b/>
          <w:bCs/>
          <w:sz w:val="32"/>
          <w:szCs w:val="32"/>
        </w:rPr>
      </w:pPr>
      <w:r>
        <w:rPr>
          <w:rFonts w:hint="eastAsia" w:ascii="仿宋_GB2312" w:eastAsia="仿宋_GB2312"/>
          <w:b/>
          <w:bCs/>
          <w:sz w:val="32"/>
          <w:szCs w:val="32"/>
        </w:rPr>
        <w:t>政府采购情况。</w:t>
      </w:r>
    </w:p>
    <w:p>
      <w:pPr>
        <w:pStyle w:val="17"/>
        <w:spacing w:line="520" w:lineRule="exact"/>
        <w:ind w:firstLine="640" w:firstLineChars="200"/>
        <w:rPr>
          <w:rFonts w:ascii="仿宋_GB2312" w:eastAsia="仿宋_GB2312"/>
          <w:sz w:val="32"/>
          <w:szCs w:val="32"/>
        </w:rPr>
      </w:pPr>
      <w:r>
        <w:rPr>
          <w:rFonts w:hint="eastAsia" w:ascii="仿宋_GB2312" w:eastAsia="仿宋_GB2312"/>
          <w:sz w:val="32"/>
          <w:szCs w:val="32"/>
          <w:lang w:eastAsia="zh-CN"/>
        </w:rPr>
        <w:t>2024</w:t>
      </w:r>
      <w:r>
        <w:rPr>
          <w:rFonts w:hint="eastAsia" w:ascii="仿宋_GB2312" w:eastAsia="仿宋_GB2312"/>
          <w:sz w:val="32"/>
          <w:szCs w:val="32"/>
        </w:rPr>
        <w:t>年</w:t>
      </w:r>
      <w:r>
        <w:rPr>
          <w:rFonts w:hint="eastAsia" w:ascii="仿宋_GB2312" w:eastAsia="仿宋_GB2312"/>
          <w:bCs/>
          <w:sz w:val="32"/>
          <w:lang w:eastAsia="zh-CN"/>
        </w:rPr>
        <w:t>嵊泗县医疗保障管理服务中心</w:t>
      </w:r>
      <w:r>
        <w:rPr>
          <w:rFonts w:hint="eastAsia" w:ascii="仿宋_GB2312" w:eastAsia="仿宋_GB2312"/>
          <w:color w:val="000000"/>
          <w:sz w:val="32"/>
          <w:szCs w:val="32"/>
        </w:rPr>
        <w:t>各单位政府采购预算总额</w:t>
      </w: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万元，其中：政府采购货物预算</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万元、政府采购工程预算</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万元、政府采购服务预算</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万元。</w:t>
      </w:r>
    </w:p>
    <w:p>
      <w:pPr>
        <w:pStyle w:val="17"/>
        <w:spacing w:line="520" w:lineRule="exact"/>
        <w:ind w:firstLine="642"/>
        <w:rPr>
          <w:rFonts w:ascii="仿宋_GB2312" w:eastAsia="仿宋_GB2312"/>
          <w:sz w:val="32"/>
          <w:szCs w:val="32"/>
        </w:rPr>
      </w:pPr>
      <w:r>
        <w:rPr>
          <w:rFonts w:hint="eastAsia" w:ascii="仿宋_GB2312" w:eastAsia="仿宋_GB2312"/>
          <w:b/>
          <w:bCs/>
          <w:sz w:val="32"/>
          <w:szCs w:val="32"/>
        </w:rPr>
        <w:t>3.国有资产占有使用情况。</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截至2022年12月31日，</w:t>
      </w:r>
      <w:r>
        <w:rPr>
          <w:rFonts w:hint="eastAsia" w:ascii="仿宋_GB2312" w:eastAsia="仿宋_GB2312"/>
          <w:bCs/>
          <w:sz w:val="32"/>
          <w:lang w:eastAsia="zh-CN"/>
        </w:rPr>
        <w:t>嵊泗县医疗保障管理服务中心</w:t>
      </w:r>
      <w:r>
        <w:rPr>
          <w:rFonts w:hint="eastAsia" w:ascii="仿宋_GB2312" w:hAnsi="仿宋_GB2312" w:eastAsia="仿宋_GB2312" w:cs="仿宋_GB2312"/>
          <w:spacing w:val="6"/>
          <w:sz w:val="32"/>
          <w:szCs w:val="32"/>
        </w:rPr>
        <w:t>所属各预算单位共有车辆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台（套）。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嵊泗县医疗保障管理服务中心</w:t>
      </w:r>
      <w:r>
        <w:rPr>
          <w:rFonts w:hint="eastAsia" w:ascii="仿宋_GB2312" w:hAnsi="仿宋_GB2312" w:eastAsia="仿宋_GB2312" w:cs="仿宋_GB2312"/>
          <w:sz w:val="32"/>
          <w:szCs w:val="32"/>
        </w:rPr>
        <w:t>部门预算未安排购置车辆、单位价值50万元以上通用设备及单位价值100万元以上专用设备。</w:t>
      </w:r>
    </w:p>
    <w:p>
      <w:pPr>
        <w:pStyle w:val="17"/>
        <w:spacing w:line="520" w:lineRule="exact"/>
        <w:rPr>
          <w:rFonts w:ascii="仿宋_GB2312" w:eastAsia="仿宋_GB2312"/>
          <w:b/>
          <w:bCs/>
          <w:sz w:val="32"/>
          <w:szCs w:val="32"/>
        </w:rPr>
      </w:pPr>
      <w:r>
        <w:rPr>
          <w:rFonts w:hint="eastAsia" w:ascii="仿宋_GB2312" w:eastAsia="仿宋_GB2312"/>
          <w:b/>
          <w:bCs/>
          <w:sz w:val="32"/>
          <w:szCs w:val="32"/>
        </w:rPr>
        <w:t xml:space="preserve">    4.预算绩效情况说明。</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2024</w:t>
      </w:r>
      <w:r>
        <w:rPr>
          <w:rFonts w:hint="eastAsia" w:ascii="仿宋_GB2312" w:hAnsi="仿宋_GB2312" w:eastAsia="仿宋_GB2312" w:cs="仿宋_GB2312"/>
          <w:sz w:val="32"/>
          <w:szCs w:val="32"/>
        </w:rPr>
        <w:t>年</w:t>
      </w:r>
      <w:r>
        <w:rPr>
          <w:rFonts w:hint="eastAsia" w:ascii="仿宋_GB2312" w:eastAsia="仿宋_GB2312"/>
          <w:bCs/>
          <w:sz w:val="32"/>
          <w:lang w:eastAsia="zh-CN"/>
        </w:rPr>
        <w:t>嵊泗县医疗保障管理服务中心</w:t>
      </w:r>
      <w:r>
        <w:rPr>
          <w:rFonts w:hint="eastAsia" w:ascii="仿宋_GB2312" w:hAnsi="仿宋_GB2312" w:eastAsia="仿宋_GB2312" w:cs="仿宋_GB2312"/>
          <w:sz w:val="32"/>
          <w:szCs w:val="32"/>
        </w:rPr>
        <w:t>其他运转类项目和特定目标类项目均实行绩效目标管理，涉及一般公共预算当年拨款</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万元，一级项目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p>
    <w:p>
      <w:pPr>
        <w:pStyle w:val="17"/>
        <w:spacing w:line="520"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三、名词解释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1.财政拨款收入：本级财政部门当年拨付的财政预算资金，包括一般公共预算财政拨款、政府性基金预算和国有资本经营预算财政拨款。</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2.专户资金:教育收费作为本部门的事业收入，纳入财政专户管理的资金。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3.事业收入：事业单位开展专业业务活动及辅助活动所取得的收入，不含专户资金收入。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4.事业单位经营收入：事业单位在专业业务活动及辅助活动之外开展非独立核算经营活动取得的收入。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5.其他收入：预算单位在“一般公共预算”“政府性基金”“专户资金”“事业收入”“事业单位经营收入”等之外取得的各项收入（含上级补助收入和附属单位缴款等收入）。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7.上年结转：指以前年度尚未完成、结转到本年仍按原规定用途继续使用的资金。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8.基本支出：是预算单位为保障其正常运转，完成日常工作任务所发生的支出，包括人员支出和日常公用支出。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9.项目支出：是预算单位为完成其特定的行政工作任务或事业发展目标所发生的支出。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10.经营支出：指事业单位在专业业务活动及其辅助活动之外开展非独立核算经营活动发生的支出。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13.卫生健康（类）医疗保障管理事务（款）其他医疗保障管理事务支出（项）：指</w:t>
      </w:r>
      <w:r>
        <w:rPr>
          <w:rFonts w:hint="eastAsia" w:ascii="仿宋_GB2312" w:hAnsi="仿宋_GB2312" w:eastAsia="仿宋_GB2312" w:cs="仿宋_GB2312"/>
          <w:sz w:val="32"/>
          <w:szCs w:val="32"/>
          <w:lang w:eastAsia="zh-CN"/>
        </w:rPr>
        <w:t>单位的其他用于医疗保障管理事务方面的支出</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卫生健康支出（类）行政事业单位医疗（款）事业单位医疗（项）：指反映财政部门安排的事业单位基本医疗保险缴费经费，为参加医疗保险的事业单位的公费医疗经费，按照国家规定享受离休人员待遇的医疗经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卫生健康支出（类）行政事业单位医疗（款）公务员医疗补助（项）：指反映财政部门安排的公务员医疗补助经费。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住房保障支出（类）住房改革支出（款）住房公积金（项）：指反映行政事业单位按人力资源和社会保障部、财政部规定的基本工资和津贴补贴以及规定比例为职工缴纳的住房公积金。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社会保障和就业支出(类)行政事业单位养老支出(款)机关事业单位基本养老保险缴费支出(项):指用于缴纳机关事业单位基本养老保险支出。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.社会保障和就业支出(类)行政事业单位养老支出(款)机关事业单位职业</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金缴费支出(项):指用于缴纳机关事业单位职业年金支出。</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p>
    <w:sectPr>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VmNzhhMmM1MjQzZTJmNWFjMDE4ZGRhYTljNDJlZGYifQ=="/>
  </w:docVars>
  <w:rsids>
    <w:rsidRoot w:val="00EC155C"/>
    <w:rsid w:val="001B3DB2"/>
    <w:rsid w:val="005F3778"/>
    <w:rsid w:val="006B35E3"/>
    <w:rsid w:val="008B4178"/>
    <w:rsid w:val="00995C00"/>
    <w:rsid w:val="00AB51B8"/>
    <w:rsid w:val="00B36857"/>
    <w:rsid w:val="00B77645"/>
    <w:rsid w:val="00D7614D"/>
    <w:rsid w:val="00EC155C"/>
    <w:rsid w:val="00F84F0D"/>
    <w:rsid w:val="00F8660F"/>
    <w:rsid w:val="00FE239E"/>
    <w:rsid w:val="0432483D"/>
    <w:rsid w:val="0C014F6D"/>
    <w:rsid w:val="11641E21"/>
    <w:rsid w:val="125B4450"/>
    <w:rsid w:val="16EF5067"/>
    <w:rsid w:val="1ED74D17"/>
    <w:rsid w:val="245B3CCB"/>
    <w:rsid w:val="255258CA"/>
    <w:rsid w:val="27AF99D0"/>
    <w:rsid w:val="2C5E5315"/>
    <w:rsid w:val="32FF21F7"/>
    <w:rsid w:val="3787034C"/>
    <w:rsid w:val="3E054CA0"/>
    <w:rsid w:val="3E663D4F"/>
    <w:rsid w:val="3F576225"/>
    <w:rsid w:val="41260B4E"/>
    <w:rsid w:val="4413460B"/>
    <w:rsid w:val="479F1816"/>
    <w:rsid w:val="4AFA32A4"/>
    <w:rsid w:val="504F0CDA"/>
    <w:rsid w:val="54C31518"/>
    <w:rsid w:val="55CF6795"/>
    <w:rsid w:val="56432923"/>
    <w:rsid w:val="5BF9A05E"/>
    <w:rsid w:val="5CA47F6C"/>
    <w:rsid w:val="6E5FE9CF"/>
    <w:rsid w:val="753064B9"/>
    <w:rsid w:val="759C24D2"/>
    <w:rsid w:val="76442312"/>
    <w:rsid w:val="76DFF3BC"/>
    <w:rsid w:val="77FF0865"/>
    <w:rsid w:val="79AD5421"/>
    <w:rsid w:val="7CFB18E8"/>
    <w:rsid w:val="7DBFC2EB"/>
    <w:rsid w:val="7EFFAD84"/>
    <w:rsid w:val="7FE3062C"/>
    <w:rsid w:val="A4EFBF90"/>
    <w:rsid w:val="F67558F4"/>
    <w:rsid w:val="F7FDBE55"/>
    <w:rsid w:val="FFD65C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autoRedefine/>
    <w:qFormat/>
    <w:uiPriority w:val="0"/>
    <w:rPr>
      <w:b/>
      <w:bCs/>
    </w:rPr>
  </w:style>
  <w:style w:type="character" w:styleId="8">
    <w:name w:val="page number"/>
    <w:basedOn w:val="6"/>
    <w:autoRedefine/>
    <w:qFormat/>
    <w:uiPriority w:val="0"/>
  </w:style>
  <w:style w:type="character" w:styleId="9">
    <w:name w:val="FollowedHyperlink"/>
    <w:basedOn w:val="6"/>
    <w:autoRedefine/>
    <w:qFormat/>
    <w:uiPriority w:val="0"/>
    <w:rPr>
      <w:color w:val="800080"/>
      <w:u w:val="none"/>
    </w:rPr>
  </w:style>
  <w:style w:type="character" w:styleId="10">
    <w:name w:val="HTML Definition"/>
    <w:basedOn w:val="6"/>
    <w:autoRedefine/>
    <w:qFormat/>
    <w:uiPriority w:val="0"/>
  </w:style>
  <w:style w:type="character" w:styleId="11">
    <w:name w:val="HTML Variable"/>
    <w:basedOn w:val="6"/>
    <w:qFormat/>
    <w:uiPriority w:val="0"/>
  </w:style>
  <w:style w:type="character" w:styleId="12">
    <w:name w:val="Hyperlink"/>
    <w:basedOn w:val="6"/>
    <w:autoRedefine/>
    <w:qFormat/>
    <w:uiPriority w:val="0"/>
    <w:rPr>
      <w:color w:val="0000FF"/>
      <w:u w:val="none"/>
    </w:rPr>
  </w:style>
  <w:style w:type="character" w:styleId="13">
    <w:name w:val="HTML Code"/>
    <w:basedOn w:val="6"/>
    <w:autoRedefine/>
    <w:qFormat/>
    <w:uiPriority w:val="0"/>
    <w:rPr>
      <w:rFonts w:ascii="Courier New" w:hAnsi="Courier New"/>
      <w:sz w:val="20"/>
    </w:rPr>
  </w:style>
  <w:style w:type="character" w:styleId="14">
    <w:name w:val="HTML Cite"/>
    <w:basedOn w:val="6"/>
    <w:qFormat/>
    <w:uiPriority w:val="0"/>
  </w:style>
  <w:style w:type="paragraph" w:customStyle="1" w:styleId="15">
    <w:name w:val="Char"/>
    <w:basedOn w:val="1"/>
    <w:autoRedefine/>
    <w:qFormat/>
    <w:uiPriority w:val="0"/>
    <w:rPr>
      <w:rFonts w:ascii="宋体" w:hAnsi="宋体" w:cs="Courier New"/>
      <w:sz w:val="32"/>
      <w:szCs w:val="32"/>
    </w:rPr>
  </w:style>
  <w:style w:type="paragraph" w:customStyle="1" w:styleId="16">
    <w:name w:val="Char1"/>
    <w:basedOn w:val="1"/>
    <w:autoRedefine/>
    <w:qFormat/>
    <w:uiPriority w:val="0"/>
  </w:style>
  <w:style w:type="paragraph" w:customStyle="1" w:styleId="17">
    <w:name w:val="p0"/>
    <w:basedOn w:val="1"/>
    <w:qFormat/>
    <w:uiPriority w:val="0"/>
    <w:pPr>
      <w:widowControl/>
    </w:pPr>
    <w:rPr>
      <w:kern w:val="0"/>
      <w:szCs w:val="21"/>
    </w:rPr>
  </w:style>
  <w:style w:type="character" w:customStyle="1" w:styleId="18">
    <w:name w:val="item-middle"/>
    <w:basedOn w:val="6"/>
    <w:autoRedefine/>
    <w:qFormat/>
    <w:uiPriority w:val="0"/>
  </w:style>
  <w:style w:type="character" w:customStyle="1" w:styleId="19">
    <w:name w:val="image"/>
    <w:basedOn w:val="6"/>
    <w:autoRedefine/>
    <w:qFormat/>
    <w:uiPriority w:val="0"/>
  </w:style>
  <w:style w:type="character" w:customStyle="1" w:styleId="20">
    <w:name w:val="image2"/>
    <w:basedOn w:val="6"/>
    <w:qFormat/>
    <w:uiPriority w:val="0"/>
  </w:style>
  <w:style w:type="character" w:customStyle="1" w:styleId="21">
    <w:name w:val="image3"/>
    <w:basedOn w:val="6"/>
    <w:autoRedefine/>
    <w:qFormat/>
    <w:uiPriority w:val="0"/>
  </w:style>
  <w:style w:type="character" w:customStyle="1" w:styleId="22">
    <w:name w:val="ui-state-hover21"/>
    <w:basedOn w:val="6"/>
    <w:autoRedefine/>
    <w:qFormat/>
    <w:uiPriority w:val="0"/>
  </w:style>
  <w:style w:type="character" w:customStyle="1" w:styleId="23">
    <w:name w:val="ui-state-active5"/>
    <w:basedOn w:val="6"/>
    <w:qFormat/>
    <w:uiPriority w:val="0"/>
  </w:style>
  <w:style w:type="character" w:customStyle="1" w:styleId="24">
    <w:name w:val="ui-state-default12"/>
    <w:basedOn w:val="6"/>
    <w:autoRedefine/>
    <w:qFormat/>
    <w:uiPriority w:val="0"/>
  </w:style>
  <w:style w:type="character" w:customStyle="1" w:styleId="25">
    <w:name w:val="ui-state-default13"/>
    <w:basedOn w:val="6"/>
    <w:autoRedefine/>
    <w:qFormat/>
    <w:uiPriority w:val="0"/>
  </w:style>
  <w:style w:type="character" w:customStyle="1" w:styleId="26">
    <w:name w:val="clicked1"/>
    <w:basedOn w:val="6"/>
    <w:qFormat/>
    <w:uiPriority w:val="0"/>
    <w:rPr>
      <w:color w:val="000000"/>
    </w:rPr>
  </w:style>
  <w:style w:type="character" w:customStyle="1" w:styleId="27">
    <w:name w:val="clicked2"/>
    <w:basedOn w:val="6"/>
    <w:autoRedefine/>
    <w:qFormat/>
    <w:uiPriority w:val="0"/>
  </w:style>
  <w:style w:type="character" w:customStyle="1" w:styleId="28">
    <w:name w:val="clicked3"/>
    <w:basedOn w:val="6"/>
    <w:autoRedefine/>
    <w:qFormat/>
    <w:uiPriority w:val="0"/>
  </w:style>
  <w:style w:type="character" w:customStyle="1" w:styleId="29">
    <w:name w:val="button-hover"/>
    <w:basedOn w:val="6"/>
    <w:qFormat/>
    <w:uiPriority w:val="0"/>
  </w:style>
  <w:style w:type="character" w:customStyle="1" w:styleId="30">
    <w:name w:val="button-hover1"/>
    <w:basedOn w:val="6"/>
    <w:autoRedefine/>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autoRedefine/>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6CBA-A81D-45E3-BFA3-B22E59416B4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985</Words>
  <Characters>5621</Characters>
  <Lines>46</Lines>
  <Paragraphs>13</Paragraphs>
  <TotalTime>1</TotalTime>
  <ScaleCrop>false</ScaleCrop>
  <LinksUpToDate>false</LinksUpToDate>
  <CharactersWithSpaces>6593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2023-03-16T02:50:00Z</dcterms:created>
  <dc:creator>chengws</dc:creator>
  <cp:lastModifiedBy>银子～～</cp:lastModifiedBy>
  <cp:lastPrinted>2022-02-12T02:36:00Z</cp:lastPrinted>
  <dcterms:modified xsi:type="dcterms:W3CDTF">2024-03-05T08:26:23Z</dcterms:modified>
  <dc:title>附件1：省级部门预算公开说明样式</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5325ECC5C2DB464A9DA6D8A4AA168196</vt:lpwstr>
  </property>
</Properties>
</file>