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长城小标宋体"/>
          <w:b/>
          <w:bCs/>
          <w:color w:val="EAD616"/>
        </w:rPr>
      </w:pPr>
      <w:r>
        <w:rPr>
          <w:rFonts w:eastAsia="长城小标宋体"/>
          <w:b/>
          <w:bCs/>
          <w:color w:val="EAD616"/>
        </w:rPr>
        <w:drawing>
          <wp:inline distT="0" distB="0" distL="114300" distR="114300">
            <wp:extent cx="1506220" cy="1380490"/>
            <wp:effectExtent l="0" t="0" r="17780" b="10160"/>
            <wp:docPr id="1" name="图片 1" descr="ScreenShot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019"/>
                    <pic:cNvPicPr>
                      <a:picLocks noChangeAspect="1"/>
                    </pic:cNvPicPr>
                  </pic:nvPicPr>
                  <pic:blipFill>
                    <a:blip r:embed="rId6"/>
                    <a:stretch>
                      <a:fillRect/>
                    </a:stretch>
                  </pic:blipFill>
                  <pic:spPr>
                    <a:xfrm>
                      <a:off x="0" y="0"/>
                      <a:ext cx="1506220" cy="1380490"/>
                    </a:xfrm>
                    <a:prstGeom prst="rect">
                      <a:avLst/>
                    </a:prstGeom>
                    <a:noFill/>
                    <a:ln>
                      <a:noFill/>
                    </a:ln>
                  </pic:spPr>
                </pic:pic>
              </a:graphicData>
            </a:graphic>
          </wp:inline>
        </w:drawing>
      </w:r>
    </w:p>
    <w:p>
      <w:pPr>
        <w:spacing w:before="289" w:beforeLines="50"/>
        <w:jc w:val="center"/>
        <w:rPr>
          <w:rFonts w:hint="eastAsia" w:eastAsia="长城小标宋体"/>
          <w:b/>
          <w:bCs/>
          <w:color w:val="EAD616"/>
        </w:rPr>
      </w:pPr>
      <w:r>
        <w:rPr>
          <w:rFonts w:hint="eastAsia" w:eastAsia="长城小标宋体"/>
          <w:b/>
          <w:bCs/>
          <w:color w:val="EAD616"/>
        </w:rPr>
        <w:t>嵊  泗  县  审</w:t>
      </w:r>
      <w:r>
        <w:rPr>
          <w:rFonts w:eastAsia="长城小标宋体"/>
          <w:b/>
          <w:bCs/>
          <w:color w:val="EAD616"/>
        </w:rPr>
        <w:t xml:space="preserve">  </w:t>
      </w:r>
      <w:r>
        <w:rPr>
          <w:rFonts w:hint="eastAsia" w:eastAsia="长城小标宋体"/>
          <w:b/>
          <w:bCs/>
          <w:color w:val="EAD616"/>
        </w:rPr>
        <w:t>计</w:t>
      </w:r>
      <w:r>
        <w:rPr>
          <w:rFonts w:eastAsia="长城小标宋体"/>
          <w:b/>
          <w:bCs/>
          <w:color w:val="EAD616"/>
        </w:rPr>
        <w:t xml:space="preserve">  </w:t>
      </w:r>
      <w:r>
        <w:rPr>
          <w:rFonts w:hint="eastAsia" w:eastAsia="长城小标宋体"/>
          <w:b/>
          <w:bCs/>
          <w:color w:val="EAD616"/>
        </w:rPr>
        <w:t>局</w:t>
      </w:r>
    </w:p>
    <w:p>
      <w:pPr>
        <w:jc w:val="center"/>
        <w:rPr>
          <w:rFonts w:hint="eastAsia" w:eastAsia="长城小标宋体"/>
          <w:b/>
          <w:bCs/>
          <w:color w:val="EAD616"/>
        </w:rPr>
      </w:pPr>
    </w:p>
    <w:p>
      <w:pPr>
        <w:pStyle w:val="4"/>
        <w:spacing w:line="240" w:lineRule="atLeast"/>
        <w:ind w:right="0"/>
        <w:jc w:val="center"/>
        <w:rPr>
          <w:rFonts w:hint="eastAsia" w:eastAsia="长城小标宋体"/>
          <w:b/>
          <w:bCs/>
        </w:rPr>
      </w:pPr>
      <w: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183515</wp:posOffset>
                </wp:positionV>
                <wp:extent cx="7558405" cy="1099185"/>
                <wp:effectExtent l="0" t="0" r="4445" b="5715"/>
                <wp:wrapTopAndBottom/>
                <wp:docPr id="2" name="文本框 2"/>
                <wp:cNvGraphicFramePr/>
                <a:graphic xmlns:a="http://schemas.openxmlformats.org/drawingml/2006/main">
                  <a:graphicData uri="http://schemas.microsoft.com/office/word/2010/wordprocessingShape">
                    <wps:wsp>
                      <wps:cNvSpPr txBox="1"/>
                      <wps:spPr>
                        <a:xfrm>
                          <a:off x="0" y="0"/>
                          <a:ext cx="7558405" cy="1099185"/>
                        </a:xfrm>
                        <a:prstGeom prst="rect">
                          <a:avLst/>
                        </a:prstGeom>
                        <a:solidFill>
                          <a:srgbClr val="333399"/>
                        </a:solidFill>
                        <a:ln>
                          <a:noFill/>
                        </a:ln>
                        <a:effectLst/>
                      </wps:spPr>
                      <wps:txbx>
                        <w:txbxContent>
                          <w:p>
                            <w:pPr>
                              <w:jc w:val="center"/>
                              <w:rPr>
                                <w:rFonts w:hint="eastAsia" w:eastAsia="长城小标宋体"/>
                                <w:b/>
                                <w:bCs/>
                                <w:color w:val="FFFFFF"/>
                                <w:sz w:val="112"/>
                              </w:rPr>
                            </w:pPr>
                            <w:r>
                              <w:rPr>
                                <w:rFonts w:hint="eastAsia" w:eastAsia="长城小标宋体"/>
                                <w:b/>
                                <w:bCs/>
                                <w:color w:val="FFFFFF"/>
                                <w:sz w:val="112"/>
                              </w:rPr>
                              <w:t>审计结果公告</w:t>
                            </w:r>
                          </w:p>
                          <w:p>
                            <w:pPr>
                              <w:jc w:val="center"/>
                              <w:rPr>
                                <w:rFonts w:hint="eastAsia" w:eastAsia="长城小标宋体"/>
                                <w:b/>
                                <w:bCs/>
                                <w:color w:val="FFFFFF"/>
                                <w:sz w:val="112"/>
                              </w:rPr>
                            </w:pPr>
                          </w:p>
                          <w:p>
                            <w:pPr>
                              <w:jc w:val="center"/>
                              <w:rPr>
                                <w:rFonts w:hint="eastAsia" w:eastAsia="长城小标宋体"/>
                                <w:b/>
                                <w:bCs/>
                                <w:color w:val="FFFFFF"/>
                                <w:sz w:val="112"/>
                              </w:rPr>
                            </w:pPr>
                          </w:p>
                          <w:p>
                            <w:pPr>
                              <w:jc w:val="center"/>
                              <w:rPr>
                                <w:rFonts w:eastAsia="长城小标宋体"/>
                                <w:b/>
                                <w:bCs/>
                                <w:color w:val="FFFFFF"/>
                                <w:sz w:val="112"/>
                              </w:rPr>
                            </w:pPr>
                          </w:p>
                        </w:txbxContent>
                      </wps:txbx>
                      <wps:bodyPr upright="1"/>
                    </wps:wsp>
                  </a:graphicData>
                </a:graphic>
              </wp:anchor>
            </w:drawing>
          </mc:Choice>
          <mc:Fallback>
            <w:pict>
              <v:shape id="_x0000_s1026" o:spid="_x0000_s1026" o:spt="202" type="#_x0000_t202" style="position:absolute;left:0pt;margin-left:-71.9pt;margin-top:14.45pt;height:86.55pt;width:595.15pt;mso-wrap-distance-bottom:0pt;mso-wrap-distance-top:0pt;z-index:251660288;mso-width-relative:page;mso-height-relative:page;" fillcolor="#333399" filled="t" stroked="f" coordsize="21600,21600" o:gfxdata="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rFyBLdAAAA&#10;DAEAAA8AAAAAAAAAAQAgAAAAOAAAAGRycy9kb3ducmV2LnhtbFBLAQIUABQAAAAIAIdO4kAyCVxz&#10;yQEAAIYDAAAOAAAAAAAAAAEAIAAAAEIBAABkcnMvZTJvRG9jLnhtbFBLBQYAAAAABgAGAFkBAAB9&#10;BQAAAAA=&#10;">
                <v:path/>
                <v:fill on="t" focussize="0,0"/>
                <v:stroke on="f"/>
                <v:imagedata o:title=""/>
                <o:lock v:ext="edit"/>
                <v:textbox>
                  <w:txbxContent>
                    <w:p>
                      <w:pPr>
                        <w:jc w:val="center"/>
                        <w:rPr>
                          <w:rFonts w:hint="eastAsia" w:eastAsia="长城小标宋体"/>
                          <w:b/>
                          <w:bCs/>
                          <w:color w:val="FFFFFF"/>
                          <w:sz w:val="112"/>
                        </w:rPr>
                      </w:pPr>
                      <w:r>
                        <w:rPr>
                          <w:rFonts w:hint="eastAsia" w:eastAsia="长城小标宋体"/>
                          <w:b/>
                          <w:bCs/>
                          <w:color w:val="FFFFFF"/>
                          <w:sz w:val="112"/>
                        </w:rPr>
                        <w:t>审计结果公告</w:t>
                      </w:r>
                    </w:p>
                    <w:p>
                      <w:pPr>
                        <w:jc w:val="center"/>
                        <w:rPr>
                          <w:rFonts w:hint="eastAsia" w:eastAsia="长城小标宋体"/>
                          <w:b/>
                          <w:bCs/>
                          <w:color w:val="FFFFFF"/>
                          <w:sz w:val="112"/>
                        </w:rPr>
                      </w:pPr>
                    </w:p>
                    <w:p>
                      <w:pPr>
                        <w:jc w:val="center"/>
                        <w:rPr>
                          <w:rFonts w:hint="eastAsia" w:eastAsia="长城小标宋体"/>
                          <w:b/>
                          <w:bCs/>
                          <w:color w:val="FFFFFF"/>
                          <w:sz w:val="112"/>
                        </w:rPr>
                      </w:pPr>
                    </w:p>
                    <w:p>
                      <w:pPr>
                        <w:jc w:val="center"/>
                        <w:rPr>
                          <w:rFonts w:eastAsia="长城小标宋体"/>
                          <w:b/>
                          <w:bCs/>
                          <w:color w:val="FFFFFF"/>
                          <w:sz w:val="112"/>
                        </w:rPr>
                      </w:pPr>
                    </w:p>
                  </w:txbxContent>
                </v:textbox>
                <w10:wrap type="topAndBottom"/>
              </v:shape>
            </w:pict>
          </mc:Fallback>
        </mc:AlternateContent>
      </w:r>
    </w:p>
    <w:p>
      <w:pPr>
        <w:pStyle w:val="4"/>
        <w:snapToGrid w:val="0"/>
        <w:spacing w:line="240" w:lineRule="atLeast"/>
        <w:jc w:val="center"/>
        <w:rPr>
          <w:rFonts w:hint="default" w:ascii="Times New Roman" w:hAnsi="Times New Roman" w:eastAsia="长城小标宋体" w:cs="Times New Roman"/>
          <w:b/>
          <w:bCs/>
          <w:sz w:val="36"/>
          <w:highlight w:val="none"/>
        </w:rPr>
      </w:pPr>
      <w:r>
        <w:rPr>
          <w:rFonts w:hint="default" w:ascii="Times New Roman" w:hAnsi="Times New Roman" w:eastAsia="长城小标宋体" w:cs="Times New Roman"/>
          <w:b/>
          <w:bCs/>
          <w:sz w:val="36"/>
          <w:highlight w:val="none"/>
        </w:rPr>
        <w:t>SHENGSIXIAN  SHENJIJU</w:t>
      </w:r>
    </w:p>
    <w:p>
      <w:pPr>
        <w:pStyle w:val="4"/>
        <w:adjustRightInd w:val="0"/>
        <w:snapToGrid w:val="0"/>
        <w:jc w:val="center"/>
        <w:rPr>
          <w:rFonts w:hint="default" w:ascii="Times New Roman" w:hAnsi="Times New Roman" w:cs="Times New Roman"/>
          <w:sz w:val="36"/>
          <w:highlight w:val="none"/>
        </w:rPr>
      </w:pPr>
      <w:r>
        <w:rPr>
          <w:rFonts w:hint="default" w:ascii="Times New Roman" w:hAnsi="Times New Roman" w:eastAsia="长城小标宋体" w:cs="Times New Roman"/>
          <w:b/>
          <w:bCs/>
          <w:sz w:val="36"/>
          <w:highlight w:val="none"/>
        </w:rPr>
        <w:t>SHENJI  JIEGUO  GONGGAO</w:t>
      </w:r>
    </w:p>
    <w:p>
      <w:pPr>
        <w:jc w:val="center"/>
        <w:rPr>
          <w:rFonts w:hint="default" w:ascii="Times New Roman" w:hAnsi="Times New Roman" w:eastAsia="长城小标宋体" w:cs="Times New Roman"/>
          <w:b/>
          <w:bCs/>
          <w:sz w:val="36"/>
          <w:highlight w:val="none"/>
          <w:lang w:eastAsia="zh-CN"/>
        </w:rPr>
      </w:pPr>
      <w:r>
        <w:rPr>
          <w:rFonts w:hint="default" w:ascii="Times New Roman" w:hAnsi="Times New Roman" w:eastAsia="长城小标宋体" w:cs="Times New Roman"/>
          <w:b/>
          <w:bCs/>
          <w:sz w:val="36"/>
          <w:highlight w:val="none"/>
          <w:lang w:eastAsia="zh-CN"/>
        </w:rPr>
        <w:t>嵊审公告（</w:t>
      </w:r>
      <w:r>
        <w:rPr>
          <w:rFonts w:hint="default" w:ascii="Times New Roman" w:hAnsi="Times New Roman" w:eastAsia="长城小标宋体" w:cs="Times New Roman"/>
          <w:b/>
          <w:bCs/>
          <w:sz w:val="36"/>
          <w:highlight w:val="none"/>
          <w:lang w:val="en-US" w:eastAsia="zh-CN"/>
        </w:rPr>
        <w:t>202</w:t>
      </w:r>
      <w:r>
        <w:rPr>
          <w:rFonts w:hint="default" w:ascii="Times New Roman" w:hAnsi="Times New Roman" w:eastAsia="长城小标宋体" w:cs="Times New Roman"/>
          <w:b/>
          <w:bCs/>
          <w:sz w:val="36"/>
          <w:highlight w:val="none"/>
          <w:lang w:eastAsia="zh-CN"/>
        </w:rPr>
        <w:t>4）</w:t>
      </w:r>
      <w:r>
        <w:rPr>
          <w:rFonts w:hint="eastAsia" w:ascii="Times New Roman" w:hAnsi="Times New Roman" w:eastAsia="长城小标宋体" w:cs="Times New Roman"/>
          <w:b/>
          <w:bCs/>
          <w:sz w:val="36"/>
          <w:highlight w:val="none"/>
          <w:lang w:val="en-US" w:eastAsia="zh-CN"/>
        </w:rPr>
        <w:t>3</w:t>
      </w:r>
      <w:r>
        <w:rPr>
          <w:rFonts w:hint="default" w:ascii="Times New Roman" w:hAnsi="Times New Roman" w:eastAsia="长城小标宋体" w:cs="Times New Roman"/>
          <w:b/>
          <w:bCs/>
          <w:sz w:val="36"/>
          <w:highlight w:val="none"/>
          <w:lang w:eastAsia="zh-CN"/>
        </w:rPr>
        <w:t>号</w:t>
      </w:r>
    </w:p>
    <w:p>
      <w:pPr>
        <w:jc w:val="center"/>
        <w:rPr>
          <w:rFonts w:hint="default" w:ascii="Times New Roman" w:hAnsi="Times New Roman" w:eastAsia="长城小标宋体" w:cs="Times New Roman"/>
          <w:b/>
          <w:bCs/>
          <w:color w:val="auto"/>
          <w:sz w:val="36"/>
          <w:highlight w:val="none"/>
        </w:rPr>
      </w:pPr>
      <w:r>
        <w:rPr>
          <w:rFonts w:hint="default" w:ascii="Times New Roman" w:hAnsi="Times New Roman" w:eastAsia="长城小标宋体" w:cs="Times New Roman"/>
          <w:b/>
          <w:bCs/>
          <w:color w:val="auto"/>
          <w:sz w:val="36"/>
          <w:highlight w:val="none"/>
        </w:rPr>
        <w:t>（总第</w:t>
      </w:r>
      <w:r>
        <w:rPr>
          <w:rFonts w:hint="eastAsia" w:ascii="Times New Roman" w:hAnsi="Times New Roman" w:eastAsia="长城小标宋体" w:cs="Times New Roman"/>
          <w:b/>
          <w:bCs/>
          <w:color w:val="auto"/>
          <w:sz w:val="36"/>
          <w:highlight w:val="none"/>
          <w:lang w:val="en-US" w:eastAsia="zh-CN"/>
        </w:rPr>
        <w:t>86</w:t>
      </w:r>
      <w:r>
        <w:rPr>
          <w:rFonts w:hint="default" w:ascii="Times New Roman" w:hAnsi="Times New Roman" w:eastAsia="长城小标宋体" w:cs="Times New Roman"/>
          <w:b/>
          <w:bCs/>
          <w:color w:val="auto"/>
          <w:sz w:val="36"/>
          <w:highlight w:val="none"/>
          <w:lang w:val="en-US" w:eastAsia="zh-CN"/>
        </w:rPr>
        <w:t>期</w:t>
      </w:r>
      <w:r>
        <w:rPr>
          <w:rFonts w:hint="default" w:ascii="Times New Roman" w:hAnsi="Times New Roman" w:eastAsia="长城小标宋体" w:cs="Times New Roman"/>
          <w:b/>
          <w:bCs/>
          <w:color w:val="auto"/>
          <w:sz w:val="36"/>
          <w:highlight w:val="none"/>
        </w:rPr>
        <w:t>）</w:t>
      </w:r>
    </w:p>
    <w:p>
      <w:pPr>
        <w:jc w:val="center"/>
        <w:rPr>
          <w:rFonts w:hint="default" w:ascii="Times New Roman" w:hAnsi="Times New Roman" w:eastAsia="长城小标宋体" w:cs="Times New Roman"/>
          <w:b/>
          <w:bCs/>
          <w:sz w:val="36"/>
          <w:highlight w:val="none"/>
        </w:rPr>
      </w:pPr>
    </w:p>
    <w:p>
      <w:pPr>
        <w:jc w:val="center"/>
        <w:rPr>
          <w:rFonts w:hint="eastAsia" w:ascii="仿宋" w:hAnsi="仿宋" w:eastAsia="仿宋"/>
          <w:b/>
          <w:bCs/>
        </w:rPr>
      </w:pPr>
    </w:p>
    <w:p>
      <w:pPr>
        <w:jc w:val="center"/>
        <w:rPr>
          <w:rFonts w:hint="eastAsia" w:ascii="仿宋" w:hAnsi="仿宋" w:eastAsia="仿宋"/>
        </w:rPr>
      </w:pPr>
    </w:p>
    <w:p>
      <w:pPr>
        <w:jc w:val="center"/>
        <w:rPr>
          <w:rFonts w:hint="eastAsia" w:ascii="仿宋" w:hAnsi="仿宋" w:eastAsia="仿宋"/>
        </w:rPr>
      </w:pPr>
    </w:p>
    <w:p>
      <w:pPr>
        <w:jc w:val="center"/>
        <w:rPr>
          <w:rFonts w:hint="eastAsia" w:ascii="仿宋" w:hAnsi="仿宋" w:eastAsia="仿宋"/>
        </w:rPr>
      </w:pPr>
    </w:p>
    <w:p>
      <w:pPr>
        <w:jc w:val="center"/>
        <w:rPr>
          <w:rFonts w:hint="eastAsia" w:ascii="仿宋" w:hAnsi="仿宋" w:eastAsia="仿宋"/>
        </w:rPr>
      </w:pPr>
    </w:p>
    <w:p>
      <w:pPr>
        <w:jc w:val="center"/>
        <w:rPr>
          <w:rFonts w:hint="eastAsia" w:ascii="黑体" w:hAnsi="黑体" w:eastAsia="黑体" w:cs="黑体"/>
          <w:szCs w:val="32"/>
        </w:rPr>
      </w:pPr>
      <w:r>
        <w:rPr>
          <w:rFonts w:hint="eastAsia" w:ascii="黑体" w:hAnsi="黑体" w:eastAsia="黑体" w:cs="黑体"/>
          <w:szCs w:val="32"/>
        </w:rPr>
        <w:t>嵊泗县审计局办公室</w:t>
      </w:r>
    </w:p>
    <w:p>
      <w:pPr>
        <w:jc w:val="center"/>
        <w:rPr>
          <w:rFonts w:hint="eastAsia" w:ascii="黑体" w:hAnsi="黑体" w:eastAsia="黑体" w:cs="黑体"/>
          <w:szCs w:val="32"/>
        </w:rPr>
        <w:sectPr>
          <w:footerReference r:id="rId3" w:type="default"/>
          <w:footerReference r:id="rId4" w:type="even"/>
          <w:pgSz w:w="11907" w:h="16840"/>
          <w:pgMar w:top="2098" w:right="1474" w:bottom="1985" w:left="1588" w:header="1418" w:footer="1418" w:gutter="0"/>
          <w:pgNumType w:start="1"/>
          <w:cols w:space="720" w:num="1"/>
          <w:formProt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宋体"/>
          <w:sz w:val="32"/>
          <w:szCs w:val="32"/>
        </w:rPr>
      </w:pPr>
      <w:r>
        <w:rPr>
          <w:rFonts w:hint="eastAsia" w:ascii="方正小标宋_GBK" w:hAnsi="方正小标宋_GBK" w:eastAsia="方正小标宋_GBK" w:cs="宋体"/>
          <w:sz w:val="32"/>
          <w:szCs w:val="32"/>
          <w:lang w:val="en-US" w:eastAsia="zh-CN"/>
        </w:rPr>
        <w:t>海洋生态保护和高质量发展情况专项审计调查审计</w:t>
      </w:r>
      <w:r>
        <w:rPr>
          <w:rFonts w:hint="eastAsia" w:ascii="方正小标宋_GBK" w:hAnsi="方正小标宋_GBK" w:eastAsia="方正小标宋_GBK" w:cs="宋体"/>
          <w:sz w:val="32"/>
          <w:szCs w:val="32"/>
        </w:rPr>
        <w:t>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562610</wp:posOffset>
                </wp:positionV>
                <wp:extent cx="5600700" cy="0"/>
                <wp:effectExtent l="0" t="9525" r="0" b="9525"/>
                <wp:wrapTopAndBottom/>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4.3pt;height:0pt;width:441pt;mso-wrap-distance-bottom:0pt;mso-wrap-distance-top:0pt;z-index:251659264;mso-width-relative:page;mso-height-relative:page;" filled="f" stroked="t" coordsize="21600,21600" o:gfxdata="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KI/LlNIAAAAGAQAADwAAAAAAAAABACAAAAA4&#10;AAAAZHJzL2Rvd25yZXYueG1sUEsBAhQAFAAAAAgAh07iQPM2s576AQAA8wMAAA4AAAAAAAAAAQAg&#10;AAAANwEAAGRycy9lMm9Eb2MueG1sUEsFBgAAAAAGAAYAWQEAAKMFAAAAAA==&#10;">
                <v:fill on="f" focussize="0,0"/>
                <v:stroke weight="1.5pt" color="#000000" joinstyle="round"/>
                <v:imagedata o:title=""/>
                <o:lock v:ext="edit" aspectratio="f"/>
                <w10:wrap type="topAndBottom"/>
              </v:line>
            </w:pict>
          </mc:Fallback>
        </mc:AlternateContent>
      </w:r>
      <w:r>
        <w:rPr>
          <w:rFonts w:hint="eastAsia" w:ascii="仿宋_GB2312" w:hAnsi="仿宋_GB2312" w:eastAsia="仿宋_GB2312" w:cs="仿宋_GB2312"/>
          <w:b/>
          <w:bCs/>
          <w:sz w:val="32"/>
          <w:szCs w:val="32"/>
          <w:lang w:eastAsia="zh-CN"/>
        </w:rPr>
        <w:t>（202</w:t>
      </w:r>
      <w:r>
        <w:rPr>
          <w:rFonts w:hint="eastAsia" w:ascii="仿宋_GB2312" w:hAnsi="仿宋_GB2312" w:cs="仿宋_GB2312"/>
          <w:b/>
          <w:bCs/>
          <w:sz w:val="32"/>
          <w:szCs w:val="32"/>
          <w:lang w:val="en-US" w:eastAsia="zh-CN"/>
        </w:rPr>
        <w:t>4</w:t>
      </w:r>
      <w:r>
        <w:rPr>
          <w:rFonts w:hint="eastAsia" w:ascii="仿宋_GB2312" w:hAnsi="仿宋_GB2312" w:eastAsia="仿宋_GB2312" w:cs="仿宋_GB2312"/>
          <w:b/>
          <w:bCs/>
          <w:sz w:val="32"/>
          <w:szCs w:val="32"/>
          <w:lang w:eastAsia="zh-CN"/>
        </w:rPr>
        <w:t>年</w:t>
      </w: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eastAsia="zh-CN"/>
        </w:rPr>
        <w:t>月</w:t>
      </w:r>
      <w:r>
        <w:rPr>
          <w:rFonts w:hint="eastAsia" w:ascii="仿宋_GB2312" w:hAnsi="仿宋_GB2312" w:cs="仿宋_GB2312"/>
          <w:b/>
          <w:bCs/>
          <w:sz w:val="32"/>
          <w:szCs w:val="32"/>
          <w:lang w:val="en-US" w:eastAsia="zh-CN"/>
        </w:rPr>
        <w:t>26</w:t>
      </w:r>
      <w:r>
        <w:rPr>
          <w:rFonts w:hint="eastAsia" w:ascii="仿宋_GB2312" w:hAnsi="仿宋_GB2312" w:eastAsia="仿宋_GB2312" w:cs="仿宋_GB2312"/>
          <w:b/>
          <w:bCs/>
          <w:sz w:val="32"/>
          <w:szCs w:val="32"/>
          <w:lang w:eastAsia="zh-CN"/>
        </w:rPr>
        <w:t>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iCs/>
          <w:color w:val="auto"/>
        </w:rPr>
      </w:pPr>
      <w:r>
        <w:rPr>
          <w:rFonts w:hint="eastAsia" w:ascii="仿宋_GB2312" w:hAnsi="仿宋_GB2312" w:eastAsia="仿宋_GB2312" w:cs="仿宋_GB2312"/>
          <w:i w:val="0"/>
          <w:iCs w:val="0"/>
          <w:color w:val="auto"/>
        </w:rPr>
        <w:t>根据《中华人民共和国审计法》规定，嵊泗县审计局派出审计组，于</w:t>
      </w:r>
      <w:r>
        <w:rPr>
          <w:rFonts w:hint="eastAsia" w:ascii="仿宋_GB2312" w:hAnsi="仿宋_GB2312" w:cs="仿宋_GB2312"/>
          <w:i w:val="0"/>
          <w:iCs w:val="0"/>
          <w:color w:val="auto"/>
          <w:lang w:val="en-US" w:eastAsia="zh-CN"/>
        </w:rPr>
        <w:t>2023年8月23日至10月16日</w:t>
      </w:r>
      <w:r>
        <w:rPr>
          <w:rFonts w:hint="eastAsia" w:ascii="仿宋_GB2312" w:hAnsi="仿宋_GB2312" w:eastAsia="仿宋_GB2312" w:cs="仿宋_GB2312"/>
          <w:i w:val="0"/>
          <w:iCs w:val="0"/>
          <w:color w:val="auto"/>
        </w:rPr>
        <w:t>，对嵊泗县2021年以来海洋生态保护和高质量发展情况进行了专项审计调查。现将审计结果公告如下：</w:t>
      </w:r>
      <w:r>
        <w:rPr>
          <w:rFonts w:hint="eastAsia" w:ascii="仿宋_GB2312" w:hAnsi="仿宋_GB2312" w:eastAsia="仿宋_GB2312" w:cs="仿宋_GB2312"/>
          <w:i w:val="0"/>
          <w:iCs w:val="0"/>
          <w:color w:val="auto"/>
        </w:rPr>
        <w:br w:type="textWrapping"/>
      </w:r>
      <w:r>
        <w:rPr>
          <w:rFonts w:hint="eastAsia" w:ascii="仿宋_GB2312" w:hAnsi="仿宋_GB2312" w:cs="仿宋_GB2312"/>
          <w:i w:val="0"/>
          <w:iCs w:val="0"/>
          <w:color w:val="auto"/>
          <w:lang w:val="en-US" w:eastAsia="zh-CN"/>
        </w:rPr>
        <w:t xml:space="preserve">  </w:t>
      </w:r>
      <w:r>
        <w:rPr>
          <w:rFonts w:hint="eastAsia" w:ascii="黑体" w:hAnsi="黑体" w:eastAsia="黑体" w:cs="黑体"/>
          <w:lang w:val="en-US" w:eastAsia="zh-CN"/>
        </w:rPr>
        <w:t xml:space="preserve">  一、审计评价</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color w:val="000000"/>
          <w:kern w:val="0"/>
          <w:szCs w:val="32"/>
        </w:rPr>
      </w:pPr>
      <w:r>
        <w:rPr>
          <w:rFonts w:hint="eastAsia" w:ascii="仿宋_GB2312"/>
          <w:szCs w:val="32"/>
        </w:rPr>
        <w:t>审计调查结果表明，2021年以来，嵊泗县围绕海洋经济强县战略目标，海洋生态保护和高质量发展各项工作整体推进有序，在贯彻落实关于建设海洋强国和保护海洋生态环境的重大决策部署上总体情况较好。</w:t>
      </w:r>
      <w:r>
        <w:rPr>
          <w:rFonts w:hint="eastAsia"/>
        </w:rPr>
        <w:t>但本次审计也发现，</w:t>
      </w:r>
      <w:r>
        <w:rPr>
          <w:rFonts w:hint="eastAsia"/>
          <w:color w:val="000000"/>
          <w:kern w:val="0"/>
          <w:szCs w:val="32"/>
        </w:rPr>
        <w:t>嵊泗县在海洋生态保护和高质量发展中还存在</w:t>
      </w:r>
      <w:r>
        <w:rPr>
          <w:rFonts w:hint="eastAsia"/>
          <w:color w:val="000000"/>
          <w:kern w:val="0"/>
          <w:szCs w:val="32"/>
          <w:lang w:val="en-US" w:eastAsia="zh-CN"/>
        </w:rPr>
        <w:t>9个</w:t>
      </w:r>
      <w:r>
        <w:rPr>
          <w:rFonts w:hint="eastAsia"/>
          <w:color w:val="000000"/>
          <w:kern w:val="0"/>
          <w:szCs w:val="32"/>
        </w:rPr>
        <w:t>问题，需要采取措施予以纠正和规范。</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rPr>
        <w:t>二、审计发现的主要问题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rPr>
      </w:pPr>
      <w:r>
        <w:rPr>
          <w:rFonts w:hint="eastAsia" w:ascii="仿宋_GB2312" w:hAnsi="仿宋_GB2312" w:cs="仿宋_GB2312"/>
          <w:b/>
          <w:bCs/>
          <w:lang w:val="en-US" w:eastAsia="zh-CN"/>
        </w:rPr>
        <w:t>（一）</w:t>
      </w:r>
      <w:r>
        <w:rPr>
          <w:rFonts w:hint="eastAsia"/>
          <w:b/>
          <w:bCs/>
          <w:lang w:eastAsia="zh-CN"/>
        </w:rPr>
        <w:t>县海渔局</w:t>
      </w:r>
      <w:r>
        <w:rPr>
          <w:rFonts w:hint="eastAsia"/>
          <w:b/>
          <w:bCs/>
        </w:rPr>
        <w:t>未</w:t>
      </w:r>
      <w:r>
        <w:rPr>
          <w:rFonts w:hint="eastAsia"/>
          <w:b/>
          <w:bCs/>
          <w:lang w:eastAsia="zh-CN"/>
        </w:rPr>
        <w:t>按规定</w:t>
      </w:r>
      <w:r>
        <w:rPr>
          <w:rFonts w:hint="eastAsia"/>
          <w:b/>
          <w:bCs/>
        </w:rPr>
        <w:t>制定马鞍列岛国家海洋特别保护区管理办法和应急预案</w:t>
      </w:r>
      <w:r>
        <w:rPr>
          <w:rFonts w:hint="eastAsia"/>
          <w:b/>
          <w:bCs/>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kern w:val="2"/>
          <w:sz w:val="32"/>
          <w:lang w:val="en-US" w:eastAsia="zh-CN" w:bidi="ar-SA"/>
        </w:rPr>
      </w:pPr>
      <w:r>
        <w:rPr>
          <w:rFonts w:hint="eastAsia" w:ascii="Times New Roman" w:hAnsi="Times New Roman" w:eastAsia="仿宋_GB2312" w:cs="Times New Roman"/>
          <w:b/>
          <w:bCs/>
          <w:kern w:val="2"/>
          <w:sz w:val="32"/>
          <w:lang w:val="en-US" w:eastAsia="zh-CN" w:bidi="ar-SA"/>
        </w:rPr>
        <w:t>（二）市生态环境局嵊泗分局</w:t>
      </w:r>
      <w:r>
        <w:rPr>
          <w:rFonts w:hint="eastAsia" w:ascii="Times New Roman" w:cs="Times New Roman"/>
          <w:b/>
          <w:bCs/>
          <w:kern w:val="2"/>
          <w:sz w:val="32"/>
          <w:lang w:val="en-US" w:eastAsia="zh-CN" w:bidi="ar-SA"/>
        </w:rPr>
        <w:t>未按规定</w:t>
      </w:r>
      <w:r>
        <w:rPr>
          <w:rFonts w:hint="eastAsia" w:ascii="Times New Roman" w:hAnsi="Times New Roman" w:eastAsia="仿宋_GB2312" w:cs="Times New Roman"/>
          <w:b/>
          <w:bCs/>
          <w:kern w:val="2"/>
          <w:sz w:val="32"/>
          <w:lang w:val="en-US" w:eastAsia="zh-CN" w:bidi="ar-SA"/>
        </w:rPr>
        <w:t>制定重点海域综合治理攻坚战和加强入河入海排污口监督管理工作实施方案。</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highlight w:val="none"/>
        </w:rPr>
      </w:pPr>
      <w:r>
        <w:rPr>
          <w:rFonts w:hint="eastAsia" w:hAnsi="仿宋_GB2312" w:cs="仿宋_GB2312"/>
          <w:b/>
          <w:bCs/>
          <w:highlight w:val="none"/>
          <w:lang w:val="en-US" w:eastAsia="zh-CN"/>
        </w:rPr>
        <w:t>（三）</w:t>
      </w:r>
      <w:r>
        <w:rPr>
          <w:rFonts w:hint="eastAsia" w:ascii="仿宋_GB2312" w:hAnsi="仿宋_GB2312" w:eastAsia="仿宋_GB2312" w:cs="仿宋_GB2312"/>
          <w:b/>
          <w:bCs/>
          <w:highlight w:val="none"/>
        </w:rPr>
        <w:t>海洋突发环境事件应急监测和处置能力不足</w:t>
      </w:r>
      <w:r>
        <w:rPr>
          <w:rFonts w:hint="eastAsia" w:ascii="仿宋_GB2312" w:hAnsi="仿宋_GB2312" w:cs="仿宋_GB2312"/>
          <w:b/>
          <w:bCs/>
          <w:highlight w:val="none"/>
          <w:lang w:eastAsia="zh-CN"/>
        </w:rPr>
        <w:t>。</w:t>
      </w:r>
      <w:r>
        <w:rPr>
          <w:rFonts w:hint="eastAsia" w:ascii="仿宋_GB2312" w:hAnsi="仿宋_GB2312" w:eastAsia="仿宋_GB2312" w:cs="仿宋_GB2312"/>
          <w:sz w:val="32"/>
          <w:szCs w:val="32"/>
        </w:rPr>
        <w:t>市生态环境局嵊泗分局</w:t>
      </w:r>
      <w:r>
        <w:rPr>
          <w:rFonts w:hint="eastAsia" w:ascii="仿宋_GB2312" w:hAnsi="仿宋_GB2312" w:eastAsia="仿宋_GB2312" w:cs="仿宋_GB2312"/>
          <w:highlight w:val="none"/>
        </w:rPr>
        <w:t>未配备溢油应急监测仪器设备。</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highlight w:val="none"/>
          <w:lang w:eastAsia="zh-CN"/>
        </w:rPr>
      </w:pPr>
      <w:r>
        <w:rPr>
          <w:rFonts w:hint="eastAsia" w:hAnsi="仿宋_GB2312" w:cs="仿宋_GB2312"/>
          <w:b/>
          <w:bCs/>
          <w:highlight w:val="none"/>
          <w:lang w:eastAsia="zh-CN"/>
        </w:rPr>
        <w:t>（四）</w:t>
      </w:r>
      <w:r>
        <w:rPr>
          <w:rFonts w:hint="eastAsia" w:ascii="仿宋_GB2312" w:hAnsi="仿宋_GB2312" w:cs="仿宋_GB2312"/>
          <w:b/>
          <w:bCs/>
          <w:highlight w:val="none"/>
          <w:lang w:eastAsia="zh-CN"/>
        </w:rPr>
        <w:t>渔港污水收集装置建设不到位。</w:t>
      </w:r>
      <w:r>
        <w:rPr>
          <w:rFonts w:hint="eastAsia" w:ascii="仿宋_GB2312" w:hAnsi="仿宋_GB2312" w:cs="仿宋_GB2312"/>
          <w:highlight w:val="none"/>
          <w:lang w:eastAsia="zh-CN"/>
        </w:rPr>
        <w:t>1座二级渔港未建设油污水收集设备</w:t>
      </w:r>
      <w:r>
        <w:rPr>
          <w:rFonts w:hint="eastAsia" w:hAnsi="仿宋_GB2312" w:cs="仿宋_GB2312"/>
          <w:highlight w:val="none"/>
          <w:lang w:eastAsia="zh-CN"/>
        </w:rPr>
        <w:t>，</w:t>
      </w:r>
      <w:r>
        <w:rPr>
          <w:rFonts w:hint="eastAsia" w:ascii="仿宋_GB2312" w:hAnsi="仿宋_GB2312" w:cs="仿宋_GB2312"/>
          <w:highlight w:val="none"/>
          <w:lang w:eastAsia="zh-CN"/>
        </w:rPr>
        <w:t>5座二级以上渔港未建设生活污水收集、存储、处置设施。</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仿宋_GB2312" w:cs="仿宋_GB2312"/>
          <w:highlight w:val="none"/>
          <w:lang w:eastAsia="zh-CN"/>
        </w:rPr>
      </w:pPr>
      <w:r>
        <w:rPr>
          <w:rFonts w:hint="eastAsia" w:ascii="仿宋_GB2312" w:hAnsi="仿宋_GB2312" w:cs="仿宋_GB2312"/>
          <w:b/>
          <w:bCs/>
          <w:highlight w:val="none"/>
          <w:lang w:eastAsia="zh-CN"/>
        </w:rPr>
        <w:t>（五）规模性水生生物增殖放流管理不规范。</w:t>
      </w:r>
      <w:r>
        <w:rPr>
          <w:rFonts w:hint="eastAsia" w:hAnsi="仿宋_GB2312" w:cs="仿宋_GB2312"/>
          <w:highlight w:val="none"/>
          <w:lang w:eastAsia="zh-CN"/>
        </w:rPr>
        <w:t>放流前未制定增殖放流规划；1批次放流苗种采购不规范，4类放流苗种不符合品种或规格要求；2批次苗种放流前未开展活体疫病检验。</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仿宋_GB2312" w:cs="仿宋_GB2312"/>
          <w:highlight w:val="none"/>
          <w:lang w:eastAsia="zh-CN"/>
        </w:rPr>
      </w:pPr>
      <w:r>
        <w:rPr>
          <w:rFonts w:hint="eastAsia" w:ascii="仿宋_GB2312" w:hAnsi="仿宋_GB2312" w:cs="仿宋_GB2312"/>
          <w:b/>
          <w:bCs/>
          <w:highlight w:val="none"/>
          <w:lang w:eastAsia="zh-CN"/>
        </w:rPr>
        <w:t>（六）超界超期使用海域未及时处置。</w:t>
      </w:r>
      <w:r>
        <w:rPr>
          <w:rFonts w:hint="eastAsia" w:hAnsi="仿宋_GB2312" w:cs="仿宋_GB2312"/>
          <w:highlight w:val="none"/>
          <w:lang w:eastAsia="zh-CN"/>
        </w:rPr>
        <w:t>未及时处置29处非法侵占海域超界养殖行为；未及时处置24个超期违规用海项目。</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_GB2312" w:hAnsi="仿宋_GB2312" w:cs="仿宋_GB2312"/>
          <w:b/>
          <w:bCs/>
          <w:highlight w:val="none"/>
          <w:lang w:eastAsia="zh-CN"/>
        </w:rPr>
        <w:t>（七）</w:t>
      </w:r>
      <w:r>
        <w:rPr>
          <w:rFonts w:hint="eastAsia" w:ascii="仿宋_GB2312" w:hAnsi="仿宋_GB2312" w:cs="仿宋_GB2312"/>
          <w:b/>
          <w:bCs/>
          <w:highlight w:val="none"/>
          <w:lang w:val="en-US" w:eastAsia="zh-CN"/>
        </w:rPr>
        <w:t>设计</w:t>
      </w:r>
      <w:r>
        <w:rPr>
          <w:rFonts w:hint="eastAsia" w:ascii="仿宋_GB2312" w:hAnsi="仿宋_GB2312" w:cs="仿宋_GB2312"/>
          <w:b/>
          <w:bCs/>
          <w:highlight w:val="none"/>
          <w:lang w:eastAsia="zh-CN"/>
        </w:rPr>
        <w:t>变更未履行变更审批手续。一是</w:t>
      </w:r>
      <w:r>
        <w:rPr>
          <w:rFonts w:hint="eastAsia" w:ascii="仿宋" w:hAnsi="仿宋" w:eastAsia="仿宋" w:cs="仿宋"/>
          <w:sz w:val="32"/>
          <w:szCs w:val="32"/>
          <w:lang w:eastAsia="zh-CN"/>
        </w:rPr>
        <w:t>县住建局实施的工程8项设计变更未履行变更</w:t>
      </w:r>
      <w:r>
        <w:rPr>
          <w:rFonts w:hint="eastAsia" w:ascii="仿宋" w:hAnsi="仿宋" w:eastAsia="仿宋" w:cs="仿宋"/>
          <w:sz w:val="32"/>
          <w:szCs w:val="32"/>
          <w:lang w:val="en-US" w:eastAsia="zh-CN"/>
        </w:rPr>
        <w:t>审批</w:t>
      </w:r>
      <w:r>
        <w:rPr>
          <w:rFonts w:hint="eastAsia" w:ascii="仿宋" w:hAnsi="仿宋" w:eastAsia="仿宋" w:cs="仿宋"/>
          <w:sz w:val="32"/>
          <w:szCs w:val="32"/>
          <w:lang w:eastAsia="zh-CN"/>
        </w:rPr>
        <w:t>手续；</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枸杞乡实施的工程</w:t>
      </w:r>
      <w:r>
        <w:rPr>
          <w:rFonts w:hint="eastAsia" w:ascii="仿宋" w:hAnsi="仿宋" w:eastAsia="仿宋" w:cs="仿宋"/>
          <w:sz w:val="32"/>
          <w:szCs w:val="32"/>
          <w:lang w:val="en-US" w:eastAsia="zh-CN"/>
        </w:rPr>
        <w:t>1项设计变更未履行变更手续。</w:t>
      </w:r>
      <w:bookmarkStart w:id="0" w:name="_GoBack"/>
      <w:bookmarkEnd w:id="0"/>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200" w:firstLine="0" w:firstLineChars="0"/>
        <w:textAlignment w:val="auto"/>
        <w:rPr>
          <w:rFonts w:hint="eastAsia" w:ascii="黑体" w:hAnsi="黑体" w:eastAsia="黑体" w:cs="黑体"/>
        </w:rPr>
      </w:pPr>
      <w:r>
        <w:rPr>
          <w:rFonts w:hint="eastAsia" w:ascii="黑体" w:hAnsi="黑体" w:eastAsia="黑体" w:cs="黑体"/>
        </w:rPr>
        <w:t>审计处理意见及建议</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i w:val="0"/>
          <w:iCs w:val="0"/>
          <w:color w:val="auto"/>
        </w:rPr>
      </w:pPr>
      <w:r>
        <w:rPr>
          <w:rFonts w:hint="eastAsia" w:ascii="仿宋_GB2312" w:hAnsi="仿宋_GB2312" w:eastAsia="仿宋_GB2312" w:cs="仿宋_GB2312"/>
          <w:i w:val="0"/>
          <w:iCs w:val="0"/>
          <w:color w:val="auto"/>
        </w:rPr>
        <w:t>对本次审计发现的问题，嵊泗县审计局已依法出具审计报告，并从强化顶层设计</w:t>
      </w:r>
      <w:r>
        <w:rPr>
          <w:rFonts w:hint="eastAsia" w:hAnsi="仿宋_GB2312" w:cs="仿宋_GB2312"/>
          <w:i w:val="0"/>
          <w:iCs w:val="0"/>
          <w:color w:val="auto"/>
          <w:lang w:eastAsia="zh-CN"/>
        </w:rPr>
        <w:t>、强化生态保护和强化项目管理</w:t>
      </w:r>
      <w:r>
        <w:rPr>
          <w:rFonts w:hint="eastAsia" w:ascii="仿宋_GB2312" w:hAnsi="仿宋_GB2312" w:eastAsia="仿宋_GB2312" w:cs="仿宋_GB2312"/>
          <w:i w:val="0"/>
          <w:iCs w:val="0"/>
          <w:color w:val="auto"/>
        </w:rPr>
        <w:t>等方面提出了审计建议。</w:t>
      </w:r>
      <w:r>
        <w:rPr>
          <w:rFonts w:hint="eastAsia" w:ascii="仿宋_GB2312" w:hAnsi="仿宋_GB2312" w:eastAsia="仿宋_GB2312" w:cs="仿宋_GB2312"/>
          <w:i w:val="0"/>
          <w:iCs w:val="0"/>
          <w:color w:val="auto"/>
        </w:rPr>
        <w:br w:type="textWrapping"/>
      </w:r>
      <w:r>
        <w:rPr>
          <w:rFonts w:hint="eastAsia" w:ascii="仿宋_GB2312" w:hAnsi="仿宋_GB2312" w:cs="仿宋_GB2312"/>
          <w:i w:val="0"/>
          <w:iCs w:val="0"/>
          <w:color w:val="auto"/>
          <w:lang w:val="en-US" w:eastAsia="zh-CN"/>
        </w:rPr>
        <w:t xml:space="preserve">    </w:t>
      </w:r>
      <w:r>
        <w:rPr>
          <w:rFonts w:hint="eastAsia" w:ascii="黑体" w:hAnsi="黑体" w:eastAsia="黑体" w:cs="黑体"/>
        </w:rPr>
        <w:t>四、审计发现问题的整改情况</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仿宋_GB2312" w:hAnsi="仿宋_GB2312" w:eastAsia="仿宋_GB2312" w:cs="仿宋_GB2312"/>
          <w:i w:val="0"/>
          <w:iCs w:val="0"/>
          <w:color w:val="auto"/>
          <w:lang w:val="en-US" w:eastAsia="zh-CN"/>
        </w:rPr>
      </w:pPr>
      <w:r>
        <w:rPr>
          <w:rFonts w:hint="eastAsia"/>
        </w:rPr>
        <w:t>针对审计发现问题</w:t>
      </w:r>
      <w:r>
        <w:rPr>
          <w:rFonts w:hint="eastAsia"/>
          <w:lang w:eastAsia="zh-CN"/>
        </w:rPr>
        <w:t>及</w:t>
      </w:r>
      <w:r>
        <w:rPr>
          <w:rFonts w:hint="eastAsia"/>
        </w:rPr>
        <w:t>建议，</w:t>
      </w:r>
      <w:r>
        <w:rPr>
          <w:rFonts w:hint="eastAsia"/>
          <w:lang w:eastAsia="zh-CN"/>
        </w:rPr>
        <w:t>县海渔局、县资规局和市生态环境局嵊泗分局等单位高度重视，认真查找问题症结，</w:t>
      </w:r>
      <w:r>
        <w:rPr>
          <w:rFonts w:hint="eastAsia" w:ascii="仿宋_GB2312" w:hAnsi="仿宋_GB2312" w:cs="仿宋_GB2312"/>
          <w:sz w:val="32"/>
          <w:szCs w:val="32"/>
          <w:lang w:val="en-US" w:eastAsia="zh-CN"/>
        </w:rPr>
        <w:t>深入剖析问题原因，优化完善整改清单，严格落实整改责任，明确整改时限节点，聚焦聚力推动审计问题整改落实。</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4" w:rightChars="0" w:firstLine="640" w:firstLineChars="200"/>
        <w:textAlignment w:val="auto"/>
        <w:rPr>
          <w:rFonts w:hint="eastAsia" w:hAnsi="仿宋_GB2312" w:cs="仿宋_GB2312"/>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panose1 w:val="02010609010101010101"/>
    <w:charset w:val="00"/>
    <w:family w:val="modern"/>
    <w:pitch w:val="default"/>
    <w:sig w:usb0="00000000" w:usb1="00000000" w:usb2="00000000" w:usb3="00000000" w:csb0="00003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right="305"/>
      <w:rPr>
        <w:rFonts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8D037"/>
    <w:multiLevelType w:val="singleLevel"/>
    <w:tmpl w:val="3678D03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MzdmYWUzNTQ3ZGQwNzkxOTk0YjE3ZmFkNzExNTEifQ=="/>
  </w:docVars>
  <w:rsids>
    <w:rsidRoot w:val="3CC903B1"/>
    <w:rsid w:val="0083050D"/>
    <w:rsid w:val="0CCC1461"/>
    <w:rsid w:val="13040EFF"/>
    <w:rsid w:val="23DE58D7"/>
    <w:rsid w:val="24F1010E"/>
    <w:rsid w:val="2FBE205F"/>
    <w:rsid w:val="3CC903B1"/>
    <w:rsid w:val="518030EA"/>
    <w:rsid w:val="5A551824"/>
    <w:rsid w:val="6823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Ansi="Times New Roman" w:cs="Times New Roman"/>
    </w:rPr>
  </w:style>
  <w:style w:type="paragraph" w:styleId="3">
    <w:name w:val="Body Text Indent"/>
    <w:basedOn w:val="1"/>
    <w:qFormat/>
    <w:uiPriority w:val="0"/>
    <w:pPr>
      <w:ind w:firstLine="630"/>
    </w:pPr>
    <w:rPr>
      <w:rFonts w:ascii="仿宋_GB2312" w:eastAsia="仿宋_GB2312"/>
      <w:sz w:val="32"/>
    </w:rPr>
  </w:style>
  <w:style w:type="paragraph" w:styleId="4">
    <w:name w:val="Body Text"/>
    <w:basedOn w:val="1"/>
    <w:qFormat/>
    <w:uiPriority w:val="0"/>
    <w:pPr>
      <w:ind w:right="214"/>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2024-01-23T10:21:00Z</dcterms:created>
  <dc:creator>Administrator</dc:creator>
  <cp:lastModifiedBy>周仪</cp:lastModifiedBy>
  <dcterms:modified xsi:type="dcterms:W3CDTF">2024-02-18T09:32:17Z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FE4C749C4D9A435B900C23FAF931A33B_11</vt:lpwstr>
  </property>
</Properties>
</file>