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嵊泗县文旅深度融合工程实施方案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（2023-2027）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（意见征求稿）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深入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推进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走海岛县高质量发展共同富裕特色之路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，促进文化、广电、旅游和体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育事业产业繁荣兴盛，全面推进我县文旅深度融合，实现高质量发展，根据《浙江省文旅深度融合工程实施方案（2023-2027年）》《舟山市文旅深度融合高质量发展实施意见（2023-2027年）》，结合我县实际，特制定本实施方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一、总体要求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ascii="楷体_GB2312" w:hAnsi="宋体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（一）指导思想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以习近平新时代中国特色社会主义思想为指导，全面贯彻党的二十大精神，坚持以人民为中心的发展思想，以打造国际海岛旅游典范区为目标，锚定文广旅体产业全域化、数字化、品质化发展方向，实施省域文化标识打造、文旅产业带建设、重大项目牵引、文旅产业拓展、载体能级提升、文旅消费品牌创建、国内外交流合作深化、环境设施优化八大行动，深化文广旅体供需两端结构优化，构建高质量发展产业体系，彰显海岛文化底蕴，推动文化和旅游在更广范围、更深层次、更高水平上实现融合发展，为全面推进海岛县高质量发展共同富裕特色之路、打造“两美嵊泗”现代化海岛县提供有力支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（二）发展目标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重塑发展空间，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以创建国家级旅游度假区为主线，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以海洋旅游产业提质增效、海岛公共服务民生优享为突破口，文旅深度融合创新更加活跃，共生共享环境更加和谐，成为海洋历史文化浓厚、活力十足的列岛型国际海岛休闲度假目的地。到 2027年，全县文化和旅游产业增加值占GDP比重达到10％，其中旅游业对国民经济的综合贡献达25%以上，海岛旅游综合收入占全市渔农民人均可支配收入的比重超20%；文化和旅游项目累计完成投资超30亿元；打造国家级旅游度假区1个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二、主要任务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（一）促进融合发展产业升级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1.优化融合发展产业布局。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  <w:t>以“一心两翼”空间架构，优化嵊泗全域旅游功能布局。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zh-CN"/>
        </w:rPr>
        <w:t>以中部区域为长三角海岛旅游核心，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zh-CN"/>
        </w:rPr>
        <w:t>全面营造“海上微城”慢生活氛围和以“东海五渔村”为龙头的休闲旅游氛围。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zh-CN"/>
        </w:rPr>
        <w:t xml:space="preserve">深化东翼国际海岛旅游度假区和西翼洋山港乐活休闲区打造，在此基础上，形成大岛带小岛、小岛成组团的岛群联动发展格局。重点完善优化泗礁岛带黄龙岛、花鸟岛带绿华岛、嵊山岛带壁下岛的三大岛群格局。按照“一岛一主题”理念，重点推进泗礁微城旅居岛、嵊山渔旅休闲岛、枸杞贻贝产业岛、黄龙石文化体验岛、花鸟爱情艺术岛、洋山运动休闲岛建设，形成“多岛”特色发展的全域布局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2.强化产业项目拉动力。一是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巩固提升海岛公园创建成效。升级海岛公园主题IP，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</w:t>
      </w:r>
      <w:r>
        <w:rPr>
          <w:rFonts w:hint="eastAsia" w:ascii="仿宋" w:hAnsi="仿宋" w:eastAsia="仿宋" w:cs="仿宋"/>
          <w:b w:val="0"/>
          <w:bCs/>
          <w:color w:val="000000"/>
          <w:kern w:val="44"/>
          <w:sz w:val="32"/>
          <w:szCs w:val="32"/>
          <w:lang w:val="en-US" w:eastAsia="zh-CN" w:bidi="ar-SA"/>
        </w:rPr>
        <w:t>打造东部渔旅岛群，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花鸟岛围绕项目产品补短板，重点招引落地知名品牌酒店，打造花鸟艺术经济场景，做特“婚登+旅游”产品，打响花鸟爱情艺术岛品牌。嵊山岛围绕公共服务补短板，全方位推进国际海钓基地建设，打响“百年渔场”品牌。枸杞岛突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贻贝产业体验和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海岛休闲度假，重点丰富夜经济产品和度假酒店产品，凸显“蓝海牧岛”特质。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二是打造旅游核心吸引物。嵊泗县争创国家全域旅游示范县，以东部岛屿为核心的嵊泗列岛争创国家级旅游度假区。国家4A级及以上景区创建有新突破。三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推动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海岛特色项目落地。谋划落地“千项万亿”工程文旅重大项目，推进文旅投资“双百”计划重大项目建设，强化高端度假酒店和文旅综合体的招引和布局。推进民宿产业高质量发展体系建设，构建“精品民宿、民宿综合体、民宿聚落”新三元架构，建设五大高端民宿聚落。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推动文旅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产业链发展。推进文旅行业建链延链补链强链工作，重点对露营旅游休闲、温泉康养业态、旅游婚庆服务、海鲜美食产业链等四大领域实现重大突破。加大新型业态的培育扶持力度，加快滨海优质旅游产品开发，完善公共配套服务和要素服务保障体系建设。培育搭建文旅产业平台，保障产业链可持续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3.打造“文化+旅游”融合产品。一是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实施“文化润景”计划，推动文化场馆景区化建设，推动非遗文化展示馆、非遗体验基地和传统民俗活动场所纳入重点旅游线路。打造有特色、有品质、有人气的博物馆、城市书房、乡村美术馆，创建省级美育村和美育示范村，实施文化场馆景区化提升行动。按照“一座城就是一座博物馆”的理念，打造海岛型全域乡村博物馆品牌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全面推进旅游业“微改造、精提升”工程，为旅游产品持续注入文化内涵。深化百城千镇万村景区化工程，创建一批省级金3A景区村，推动全域旅游高品质提升。</w:t>
      </w:r>
      <w:r>
        <w:rPr>
          <w:rFonts w:hint="eastAsia" w:ascii="仿宋" w:hAnsi="仿宋" w:eastAsia="仿宋" w:cs="仿宋"/>
          <w:sz w:val="32"/>
          <w:szCs w:val="32"/>
        </w:rPr>
        <w:t>推动文化创意、动漫、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渔俗工艺</w:t>
      </w:r>
      <w:r>
        <w:rPr>
          <w:rFonts w:hint="eastAsia" w:ascii="仿宋" w:hAnsi="仿宋" w:eastAsia="仿宋" w:cs="仿宋"/>
          <w:sz w:val="32"/>
          <w:szCs w:val="32"/>
        </w:rPr>
        <w:t>、特色节庆等文化业态与旅游业融合，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打造海洋文化创意园区、海岛工美市集、网红文创店等，</w:t>
      </w:r>
      <w:r>
        <w:rPr>
          <w:rFonts w:hint="eastAsia" w:ascii="仿宋" w:hAnsi="仿宋" w:eastAsia="仿宋" w:cs="仿宋"/>
          <w:sz w:val="32"/>
          <w:szCs w:val="32"/>
        </w:rPr>
        <w:t>形成文化创意+旅游动漫IP+旅游、特色节庆+旅游等文旅新形态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推动旅游景区文化消费升级。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深化海洋文明探源工程，加大浙东沿海灯塔、黄家台遗址、摩崖石刻以及鱼雷洞等文物的保护利用，建成嵊泗黄家台考古遗址公园。加大文化基因解码成果转化利用，重点打造嵊泗渔歌、浙东沿海灯塔、海上良渚等一批省级文化标识项目。持续推进浙东唐诗之路建设，推出一批以渔文化、诗路文化、灯塔文化、海防文化为内容的“海上诗路”研学游线，打造长三角海岛研学旅游目的地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深化文旅公共服务共建共享，鼓励公共文化场馆在景区、游客聚集区设立分馆、服务点。实施导游、领队和讲解员文化素养提升计划。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4.打造“体育+旅游”融合产品。一是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加快推动嵊泗综合体育馆落地，</w:t>
      </w:r>
      <w:r>
        <w:rPr>
          <w:rFonts w:hint="eastAsia" w:ascii="仿宋" w:hAnsi="仿宋" w:eastAsia="仿宋" w:cs="仿宋"/>
          <w:sz w:val="32"/>
          <w:szCs w:val="32"/>
        </w:rPr>
        <w:t>创建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基湖沙滩、南长涂沙滩等</w:t>
      </w:r>
      <w:r>
        <w:rPr>
          <w:rFonts w:hint="eastAsia" w:ascii="仿宋" w:hAnsi="仿宋" w:eastAsia="仿宋" w:cs="仿宋"/>
          <w:sz w:val="32"/>
          <w:szCs w:val="32"/>
        </w:rPr>
        <w:t>一批运动休闲旅游示范基地，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推出一批运动休闲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精品线路，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水上休闲运动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项目，谋划建设水上国民休闲运动中心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举行海洋运动高峰论坛等，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打造长三角运动休闲岛。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推动“岛海沙”三大赛事体系培育，引进环岛赛事、帆船游艇、沙滩运动等多样化运动产品，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实现品牌赛事“全域+全季”全覆盖，培育1-2个常态化举办的国际性体育品牌赛事，办好浙江省海洋运动会等省级以上体育品牌赛事。持续引进高端休闲运动赛事，举办好嵊泗列岛国际海钓大赛、国际帆船精英赛、国际女子公路自行车赛、国际划骑跑三项公开赛等体育品牌赛事，推出运动季系列产品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打开淡季市场，发展体旅经济。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引进休闲运动装备业态。引进、培育一批优质赛事运营公司和知名赛事 IP 运营机构，推进海钓、帆船、游艇等高端船艇管理运营，引进高端水上装备品牌业态。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5.打造“影视+旅游”融合产品。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以市级网络影视审片权落地为契机，启动嵊泗列岛“海上影视基地”试点工作。加大对影视产品引进的力度，出台关于促进影视产业发展的若干政策，完善全过程保障措施，培育制造影视爆点。探索打造影视服务“飞地”，探索影视创作、拍摄、制作、发行等环节架构，打造全域化场景基地。积极引进慢综艺真人秀节目，成立艺术家工作室，策划推出一批影视剧拍摄点主题路线，推动影视文化与旅游的融合发展，提升嵊泗知名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6.打造“音乐演艺+旅游”融合产品。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以“一首歌唱响一座城”的理念，倡导岛民热爱音乐，热爱艺术，通过音乐唱响海岛品牌，打造“海上音乐岛”品牌IP。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全面实施“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海岛艺术时光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计划，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构建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“北界巷里”、“海上良渚”、“东海谣”、“岛与时光”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四大系列文艺赋美展演，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打造多点、高频、流动的艺术风景线和海岛艺术角。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培育音乐演艺特色街区和创作基地，以蓝色海湾城市海岸带、十里金滩小镇会客厅、花鸟岛海边剧场、枸杞岛海角一号街区为重点区域，打造集音乐演绎、艺术驻留、文创市集等于一体的特色街区。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打响海岛音乐节庆品牌。重点培育东海五渔节、渔歌赶海季、星空下的音乐会、国际海岛音乐公社等音乐艺术品牌。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7.推进“交通+旅游”融合发展。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以交通强省交旅融合试点为抓手，助力海岛共富特色之路。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以游客和居民“双满意”为导向，全面构建高品质、人性化的旅游公共服务体系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全面开展“海上游”省级试点工作，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实施海上游精品交通提升工程，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优化岛群岛链航线布局。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延伸拓展“跳岛游”产品，打造两条精品主题游线，升级船上沉浸式体验产品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建设“快进慢游”旅游交通公共服务体系。升级综合交通枢纽，全面完成李柱山旅游交通集散中心等“二中心五码头”建设，优化进岛航线和陆上交通换乘，实现海陆交通无缝对接。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完善绿色交通体系，重点建设各岛观景系统的慢行交通配套，打造更为人性化的滨海绿道系统。实现常规公交、旅游公交、微公交、观光巴士、共享汽车等相互补充的绿色交通体系。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开辟推出低空航线，完成泗礁岛、花鸟岛、枸杞岛水上飞机或直升机起降点建设，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针对长三角高端客群，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开发“空中跳岛游”产品。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五是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打造离岛最美公路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重点建设骑行绿道、休憩驿站、节点景观及公共服务设施体系，强化“中国离岛最美公路”IP形象。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8.推进“渔农业+旅游”、“教育+旅游”融合发展。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推进“渔农业+文旅”、“教育+文旅”融合发展，大力推进枸杞海上牧场等建设，创建星级农家乐，实施闲置农房激活计划，实施乡村文旅运营升级行动，全面推进万户农家旅游致富计划。推进教旅融合，创建东海五渔村等省市级中小学研学教育实践基地，策划推出4+2海岛研学线路，推广“红色之旅”“生态之旅”“海洋之旅”“非遗文化之旅”等主题研学旅行精品线路，打造长三角海岛研学旅游目的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9.打造文旅消费融合产品。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实施“百年渔场”海鲜品牌五个一行动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扶持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美食体验店、做强嵊泗海鲜宴、培育本地招牌菜、深挖大众老小吃，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打造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海鲜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美食街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特色美食旗舰店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高标准深化百县千碗。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优化演艺布局，弘扬非遗技艺，打造一批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代表性演艺项目，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发展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一批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非遗工坊，高水平推进百县千艺工程。稳步培育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旅游消费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市集，打造海岛文旅市集、文化雅集，高起点实施百县千集工程。培育嵊泗文创IP，积极开发渔民画、渔绳结、渔家剪纸、船模等渔俗文创产品，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推出一批具有鲜明海岛印记的文创伴手礼，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高品位推进百县千礼。此外，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丰富泗礁本岛业态布局，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以海港夜景、夜游夜市、夜文化演绎为主要形式，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培育夜间旅游消费新热点。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打造基湖金沙路、田岙沿港路、枸杞海鲜一条街等慢生活街区，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培育形成三大消费集聚区，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提高夜间旅游消费供给能力和质量。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推出海岛运动季系列产品，破解海岛温泉、康养旅居等淡季产品，营造淡季消费新场景。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（二）夯实融合发展事业基础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1.增加文化和休闲旅游的空间供给。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做好县有“四馆一院”、乡镇（街道）有综合文化站、村有文化礼堂、社区有文化家园等场所的建设提升工作，打造“10分钟健身圈”和“15分钟品质文化生活圈”，构建微旅行产品体系。在沈家湾码头建设集文化展示、旅游咨询、旅游集散为一体的海岛特色文化“城市门户”。建设“岛与”系列文化空间，建设一批嵌入式体育设施、口袋体育公园，提供更多高品质“家门口的好去处”。扶持品牌书店入驻。支持非物质文化遗产项目进驻景区、文化传承生态保护区等文化旅游空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2.营造安全、规范、文明的文旅市场。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深化“放管服”改革，健全文化和旅游领域知识产权保护机制，完善全市海岛休闲露营地等新业态建设与服务规范要求。深化“信用+监管”，推进文化和旅游市场信用体系建设。加大文旅市场联合执法和专项整治力度，加强旅行社全过程信用管理和联动奖惩，培育“品质导游”，搭建文明旅游宣传平台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3.创新数字赋能服务工程。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打造海岛公园数据仓，推广“品质文化惠享•浙里文化圈”“游浙里”“浙里文物”等省级数字化应用场景，推进智慧旅游便民服务“一卡通”应用场景推广，以及做好“舟游列岛”旅游服务平台、“舟导好游”旅行社及导游服管平台等市级应用场景贯通；迭代升级“离岛e宿”“嵊泗想念”文旅数字化应用平台；加强智控文旅安全监管，形成执法预警研判、执法有效跟进的全流程数字化闭环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（三）打响“好久不见·嵊泗想念”品牌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1.打造强 IP。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提升“嵊泗渔味”美食 IP，将具有海岛地域的特色美食，通过旅游体验为餐饮行业赋能。提升“离岛民宿”IP，实施民宿富民行动，推动民宿与海岛共生共融。扎实推进“文艺赋美”工程，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以“嵊泗艺术时光”为切入点，打造海岛艺术长廊。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精心打造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灯塔国际艺术节、渔歌赶海季等节庆品牌，借助公共文化空间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举办主题性旅游集市、文化雅集、品牌化展会，融文化体验、旅游消费、商品展销于一体，促使文化和旅游赋能发展。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策划实施“嵊泗想念”十大营销活动，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通过线上直播、网红代言、短视频传播、热门话题等方式，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不断输出品牌形象。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2.拓展大市场。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坚持深耕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长三角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加强长三角区域资源对接，探索建立多渠道、功能性的品牌推广体系和跨区域协作机制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。开展与“一带一路”、长三角、珠三角、上海大都市圈等新兴旅游市场合作，开展跨区域、智慧化、精准化的市场合作机制。积极引导旅行社、演艺集团、星级饭店等企业，顺应“旅游+”“+旅游”发展趋势，创新产品和服务供给，培育新的市场增长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3.增强传播力。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整合各级各类宣传资源，构建政府、行业、媒体、公众“四位一体”的营销体系，建立多样化、专业化的营销渠道和第三方旅游营销效果评价机制，运用大数据技术，促进营销精准高效。加强与携程、飞猪、马蜂窝等 OTA 平台合作，活用微信、微博、抖音、小红书等流量平台，输出创意新颖的短视频、文案图片等。开展网红营销，巧做借势营销，依托亚运会等重大国际赛事活动，打好海岛旅游国际营销组合拳。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三、强化政策保障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b/>
          <w:bCs/>
          <w:sz w:val="32"/>
          <w:szCs w:val="32"/>
        </w:rPr>
      </w:pPr>
      <w:r>
        <w:rPr>
          <w:rFonts w:ascii="楷体_GB2312" w:hAnsi="宋体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（一）加强产业融合发展要素保障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强化全县“一盘棋”发展理念，打破边界壁垒，高效规划、统筹、协调全县资源，扩大文旅融合发展战略纵深，构建城乡互动、海陆互联、政企互通、主客互补的文旅融合大格局。完善要素支撑，“多规合一”，充分考虑和兼顾文旅融合发展需要，探索建立产业复合发展、符合海岛特征和用地需求的差别化土地利用途径，优先保障“小岛你好”行动用地、用海需求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（二）加强财税和金融支持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支持文化、文物、旅游、体育等事业发展；支持“一心两翼”“小岛你好”、千项万亿工程、“双百计划”文旅建设项目和文旅行业“五百五千”融合发展工程建设；支持服务民生的公共场馆、场所的建设；支持文化、广电、旅游和体育行业纾困。鼓励建设新型文旅体消费集聚区，鼓励社会机构和企业积极参与文广旅体产业发展，对取得显著社会效益和经济效益的企业和个人，建立相应的激励奖励机制。完善市旅游发展专项资金管理办法，发挥各级政府产业基金创新引领作用，推动文广旅体产业高质量发展。创新金融服务，加快建立以政府投入为引导、社会资金为主体，依靠市场机制筹措资金的多元化投融资体系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（三）营造宜居宜业宜游的区域环境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推动文旅融合特色化、规模化发展，构建公平有序、活力迸发的市场环境。加快人才的引进和培育，强化与高校的合作交流，重点引进文化创意、文化旅游、文化会展、影视传媒、文化装备、竞技体育、休闲体育、文化外贸等领域的复合型产业领军人才，稳定文广旅体行业服务人员队伍。做大做强市场主体。支持文化和旅游企业通过产品迭代、跨界合作、营销引流等措施，实现转型升级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四、加强组织领导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eastAsia="楷体_GB2312" w:cs="Times New Roman"/>
          <w:b/>
          <w:color w:val="000000"/>
          <w:kern w:val="0"/>
          <w:sz w:val="32"/>
          <w:szCs w:val="32"/>
          <w:lang w:bidi="ar"/>
        </w:rPr>
        <w:t>（一）强化组织实施。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完善相关工作协调机制，县政府建立嵊泗县文旅深度融合工程工作专班。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各乡镇、各部门要高度重视文旅深度融合工程，要在专班领导小组统一部署下开展工作，要建立联动协同机制，调动各方力量，统筹抓好各项任务落实。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（二）强化联动机制。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坚持全县“一盘棋”，建立联动协同机制，紧扣重大项目建设任务，强化资源整合共享，加强常态化分工协作，推进规划对接、交通互联互通、产业互补发展，推进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>现代文化和旅游统计体系建设，形成共抓大项目、共促大发展的工作合力。各乡镇、各部门要根据任务清单明确的指标，细化目标任务和推进措施，确保各项任务落到实处。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（三）强化人才支撑。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要积极引进一批文化和旅游高层次人才与紧缺人才，推进文化和旅游产业领军人才、经营管理人才和创新团队培育，加强创新型、复合型、应用型人才培育。</w:t>
      </w:r>
    </w:p>
    <w:sectPr>
      <w:footerReference r:id="rId3" w:type="default"/>
      <w:pgSz w:w="11906" w:h="16838"/>
      <w:pgMar w:top="2098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DA464D-68DF-45BC-903B-33E67D9EAE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758F84B-D67B-44C1-8B2E-59E78813E257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B4E422A-722B-4056-A079-31DEE29C96F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2044530-78EE-45F9-8335-AD9DAC32FE0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2FF3806-BBB5-49C1-A0B1-59D2107A06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030FA8F-2FF4-4067-9287-6470A7D2241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ZGRjOGZhZTk2NDYyYzFiMzhlN2MyYmViMjlmZWYifQ=="/>
    <w:docVar w:name="KSO_WPS_MARK_KEY" w:val="42e87b9a-f225-4c81-b1b5-114e59467d5f"/>
  </w:docVars>
  <w:rsids>
    <w:rsidRoot w:val="00000000"/>
    <w:rsid w:val="00A6244D"/>
    <w:rsid w:val="03D86F36"/>
    <w:rsid w:val="04E572A6"/>
    <w:rsid w:val="0B5067C4"/>
    <w:rsid w:val="0DEA10A0"/>
    <w:rsid w:val="0E102557"/>
    <w:rsid w:val="10C825F5"/>
    <w:rsid w:val="12010C34"/>
    <w:rsid w:val="138B331E"/>
    <w:rsid w:val="15431BC1"/>
    <w:rsid w:val="170E6499"/>
    <w:rsid w:val="1BDB51D2"/>
    <w:rsid w:val="1DC15D79"/>
    <w:rsid w:val="204A07A7"/>
    <w:rsid w:val="22F4752A"/>
    <w:rsid w:val="247D3357"/>
    <w:rsid w:val="24B23510"/>
    <w:rsid w:val="25275E48"/>
    <w:rsid w:val="261927DD"/>
    <w:rsid w:val="28C621E1"/>
    <w:rsid w:val="29D86924"/>
    <w:rsid w:val="2B817B90"/>
    <w:rsid w:val="2BEC1664"/>
    <w:rsid w:val="2CFA4E04"/>
    <w:rsid w:val="2D633A8E"/>
    <w:rsid w:val="2E8E7786"/>
    <w:rsid w:val="2F9E0C1D"/>
    <w:rsid w:val="30402D3E"/>
    <w:rsid w:val="32E050B1"/>
    <w:rsid w:val="342A3D4C"/>
    <w:rsid w:val="34900ECE"/>
    <w:rsid w:val="3BD260BB"/>
    <w:rsid w:val="3DE15D8D"/>
    <w:rsid w:val="3EE37DED"/>
    <w:rsid w:val="419C4BBB"/>
    <w:rsid w:val="42185BBC"/>
    <w:rsid w:val="43DB1C14"/>
    <w:rsid w:val="46071998"/>
    <w:rsid w:val="4999450A"/>
    <w:rsid w:val="49FE09F6"/>
    <w:rsid w:val="4A2C712F"/>
    <w:rsid w:val="4D970721"/>
    <w:rsid w:val="4EBE57D3"/>
    <w:rsid w:val="50A01005"/>
    <w:rsid w:val="517A4FEB"/>
    <w:rsid w:val="54927189"/>
    <w:rsid w:val="55673F7C"/>
    <w:rsid w:val="575A6819"/>
    <w:rsid w:val="596437BB"/>
    <w:rsid w:val="59E64FCF"/>
    <w:rsid w:val="5DD16644"/>
    <w:rsid w:val="62571DD5"/>
    <w:rsid w:val="67486514"/>
    <w:rsid w:val="68A75196"/>
    <w:rsid w:val="6C895281"/>
    <w:rsid w:val="6EB11AEB"/>
    <w:rsid w:val="6FA63D38"/>
    <w:rsid w:val="6FB93327"/>
    <w:rsid w:val="704B0BA1"/>
    <w:rsid w:val="713D69C3"/>
    <w:rsid w:val="729654FD"/>
    <w:rsid w:val="73443F73"/>
    <w:rsid w:val="74AB3076"/>
    <w:rsid w:val="74F967E1"/>
    <w:rsid w:val="77335475"/>
    <w:rsid w:val="79F50C9C"/>
    <w:rsid w:val="7AFA09C0"/>
    <w:rsid w:val="7D7864E4"/>
    <w:rsid w:val="7ED953A7"/>
    <w:rsid w:val="7F2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方正小标宋简体"/>
      <w:bCs/>
      <w:kern w:val="36"/>
      <w:sz w:val="36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6143</Words>
  <Characters>6213</Characters>
  <Lines>0</Lines>
  <Paragraphs>0</Paragraphs>
  <TotalTime>7</TotalTime>
  <ScaleCrop>false</ScaleCrop>
  <LinksUpToDate>false</LinksUpToDate>
  <CharactersWithSpaces>6246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2023-03-20T11:25:00Z</dcterms:created>
  <dc:creator>Administrator.BF-20221125TLUH</dc:creator>
  <cp:lastModifiedBy>我们De一辈子</cp:lastModifiedBy>
  <cp:lastPrinted>2023-04-19T03:39:00Z</cp:lastPrinted>
  <dcterms:modified xsi:type="dcterms:W3CDTF">2023-04-19T08:35:26Z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D720BAA0C536452E84DCB2696E7DE8F9</vt:lpwstr>
  </property>
</Properties>
</file>