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before="240" w:line="560" w:lineRule="exact"/>
        <w:ind w:right="470"/>
        <w:jc w:val="center"/>
        <w:rPr>
          <w:rFonts w:hint="eastAsia"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嵊泗县妇幼保健计划生育服务中心</w:t>
      </w:r>
    </w:p>
    <w:p>
      <w:pPr>
        <w:spacing w:before="240" w:line="560" w:lineRule="exact"/>
        <w:ind w:right="470"/>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202</w:t>
      </w:r>
      <w:r>
        <w:rPr>
          <w:rFonts w:hint="eastAsia" w:ascii="方正小标宋简体" w:hAnsi="方正小标宋简体" w:eastAsia="方正小标宋简体" w:cs="方正小标宋简体"/>
          <w:bCs/>
          <w:spacing w:val="15"/>
          <w:sz w:val="44"/>
          <w:szCs w:val="44"/>
          <w:lang w:val="en-US" w:eastAsia="zh-CN"/>
        </w:rPr>
        <w:t>4</w:t>
      </w:r>
      <w:r>
        <w:rPr>
          <w:rFonts w:hint="eastAsia" w:ascii="方正小标宋简体" w:hAnsi="方正小标宋简体" w:eastAsia="方正小标宋简体" w:cs="方正小标宋简体"/>
          <w:bCs/>
          <w:spacing w:val="15"/>
          <w:sz w:val="44"/>
          <w:szCs w:val="44"/>
        </w:rPr>
        <w:t>年单位预算</w:t>
      </w:r>
    </w:p>
    <w:p>
      <w:pPr>
        <w:spacing w:line="560" w:lineRule="exact"/>
        <w:ind w:firstLine="590" w:firstLineChars="196"/>
        <w:rPr>
          <w:rStyle w:val="7"/>
          <w:color w:val="000000"/>
          <w:sz w:val="30"/>
          <w:szCs w:val="30"/>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jc w:val="center"/>
        <w:rPr>
          <w:rStyle w:val="7"/>
          <w:rFonts w:ascii="黑体" w:eastAsia="黑体"/>
          <w:b w:val="0"/>
          <w:color w:val="000000"/>
          <w:sz w:val="40"/>
          <w:szCs w:val="40"/>
        </w:rPr>
      </w:pPr>
      <w:r>
        <w:rPr>
          <w:rStyle w:val="7"/>
          <w:rFonts w:hint="eastAsia" w:ascii="黑体" w:eastAsia="黑体"/>
          <w:b w:val="0"/>
          <w:color w:val="000000"/>
          <w:sz w:val="40"/>
          <w:szCs w:val="40"/>
        </w:rPr>
        <w:t>目录</w:t>
      </w:r>
    </w:p>
    <w:p>
      <w:pPr>
        <w:spacing w:line="520" w:lineRule="exact"/>
        <w:rPr>
          <w:rFonts w:hint="eastAsia" w:ascii="黑体" w:eastAsia="黑体"/>
          <w:color w:val="000000"/>
          <w:sz w:val="32"/>
        </w:rPr>
      </w:pPr>
    </w:p>
    <w:p>
      <w:pPr>
        <w:spacing w:line="520" w:lineRule="exact"/>
        <w:rPr>
          <w:rFonts w:eastAsia="黑体"/>
          <w:sz w:val="32"/>
        </w:rPr>
      </w:pPr>
      <w:r>
        <w:rPr>
          <w:rFonts w:hint="eastAsia" w:ascii="黑体" w:eastAsia="黑体"/>
          <w:color w:val="000000"/>
          <w:sz w:val="32"/>
        </w:rPr>
        <w:t>一、</w:t>
      </w:r>
      <w:r>
        <w:rPr>
          <w:rStyle w:val="7"/>
          <w:rFonts w:hint="eastAsia" w:ascii="黑体" w:eastAsia="黑体"/>
          <w:b w:val="0"/>
          <w:color w:val="000000"/>
          <w:sz w:val="32"/>
          <w:szCs w:val="32"/>
        </w:rPr>
        <w:t>单位概况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年嵊泗县妇幼保健计划生育服务中心预算安排情况说明</w:t>
      </w:r>
    </w:p>
    <w:p>
      <w:pPr>
        <w:autoSpaceDE w:val="0"/>
        <w:autoSpaceDN w:val="0"/>
        <w:adjustRightInd w:val="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 xml:space="preserve">   （一）关于嵊泗县妇幼保健计划生育服务中心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年一般公共预算当年拨款情况说明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（九）关于嵊泗县妇幼保健计划生育服务中心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7"/>
        <w:spacing w:line="520" w:lineRule="exact"/>
        <w:rPr>
          <w:rStyle w:val="7"/>
          <w:rFonts w:ascii="黑体" w:hAnsi="Calibri" w:eastAsia="黑体"/>
          <w:b w:val="0"/>
          <w:color w:val="000000"/>
          <w:kern w:val="2"/>
          <w:sz w:val="32"/>
          <w:szCs w:val="32"/>
        </w:rPr>
      </w:pPr>
      <w:r>
        <w:rPr>
          <w:rStyle w:val="7"/>
          <w:rFonts w:hint="eastAsia" w:ascii="黑体" w:hAnsi="Calibri" w:eastAsia="黑体"/>
          <w:b w:val="0"/>
          <w:color w:val="000000"/>
          <w:kern w:val="2"/>
          <w:sz w:val="32"/>
          <w:szCs w:val="32"/>
        </w:rPr>
        <w:t>三、名词解释</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四、</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年嵊泗县妇幼保健计划生育服务中心单位预算表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嵊泗县妇幼保健计划生育服务中心财政拨款收支预算总表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年嵊泗县妇幼保健计划生育服务中心项目支出预算表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年嵊泗县妇幼保健计划生育服务中心预算财政拨款重点项目支出预算表</w:t>
      </w:r>
    </w:p>
    <w:p>
      <w:pPr>
        <w:spacing w:line="520" w:lineRule="exact"/>
        <w:ind w:firstLine="627" w:firstLineChars="196"/>
        <w:rPr>
          <w:rStyle w:val="7"/>
          <w:rFonts w:ascii="黑体" w:eastAsia="黑体"/>
          <w:b w:val="0"/>
          <w:color w:val="00000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pStyle w:val="2"/>
        <w:rPr>
          <w:rStyle w:val="7"/>
          <w:rFonts w:hint="default" w:ascii="黑体" w:eastAsia="黑体"/>
          <w:b w:val="0"/>
          <w:sz w:val="32"/>
          <w:szCs w:val="32"/>
        </w:rPr>
      </w:pPr>
    </w:p>
    <w:p>
      <w:pPr>
        <w:spacing w:line="52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1.为全县妇女儿童提供健康教育、预防保健、计划生育等公共服务。在切实履行公共卫生职责的同时，开展与妇女儿童健康密切相关的基本医疗服务。</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2.完成各级政府和卫生计划生育部门下达的指令性任务。</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3.掌握全县妇女儿童健康状况及影响因素，协助卫生和计生行政部门制定本县妇幼卫生和计生工作的相关政策、技术规范及各项规章制度。</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4.受卫生和计生行政部门委托对全县各级各类医疗保健机构开展的妇幼卫生、计划生育服务进行检查、考核与评价。</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5.负责指导和开展全县的妇幼保健、优生优教和计划生育法制、健康教育与健康促进工作；组织实施本辖区母婴保健和计划生育技术培训，对基层妇幼保健计划生育服务机构开展业务指导，并提供技术支持。</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6.负责全县孕产妇死亡、婴儿及5岁以下儿童死亡、出生缺陷监测、妇幼卫生计划生育服务及技术管理等信息的收集、统计、分析、质量控制和汇总上报。</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7.负责全县病残儿童鉴定、计划生育并发症鉴定的组织初审。</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8.负责全县避孕药具调拨、发放、管理；紧急避孕援助及免费推广避孕节育新技术新方法。</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9.负责全县计划生育避孕节育免费技术服务经费审核。</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10.开展妇女保健服务，包括青春期保健、婚前和孕前保健、孕产期保健、更年期保健、老年期保健。重点加强心理卫生咨询、营养指导、计划生育技术服务、生殖道感染、性传播疾病等妇女常见病防治。</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11.开展儿童保健服务，包括胎儿期、新生儿期、婴幼儿期、学龄前期及学龄期保健，受卫生计生行政部门委托对托幼园所卫生保健和“三优”指导中心进行管理和业务指导。重点加强儿童早期综合发展、营养与喂养指导、生长发育监测、心理行为咨询、儿童疾病综合管理等儿童保健服务。</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12.开展全县妇幼卫生计划生育信息咨询和随访服务。</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13.开展妇女生殖保健和优生指导服务。</w:t>
      </w:r>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14.开展妇幼卫生、生殖健康的应用性科学研究并组织推广适宜技术。</w:t>
      </w:r>
      <w:bookmarkStart w:id="0" w:name="_GoBack"/>
      <w:bookmarkEnd w:id="0"/>
    </w:p>
    <w:p>
      <w:pPr>
        <w:spacing w:line="520" w:lineRule="exact"/>
        <w:ind w:firstLine="627" w:firstLineChars="196"/>
        <w:rPr>
          <w:rFonts w:hint="eastAsia" w:ascii="仿宋_GB2312" w:eastAsia="仿宋_GB2312"/>
          <w:bCs/>
          <w:sz w:val="32"/>
          <w:szCs w:val="32"/>
        </w:rPr>
      </w:pPr>
      <w:r>
        <w:rPr>
          <w:rFonts w:hint="eastAsia" w:ascii="仿宋_GB2312" w:eastAsia="仿宋_GB2312"/>
          <w:bCs/>
          <w:sz w:val="32"/>
          <w:szCs w:val="32"/>
        </w:rPr>
        <w:t>15.嵊泗县妇幼保健计划生育服务中心提供以下基本医疗服务，包括妇女儿童常见疾病诊治、计划生育技术服务、产前筛查、新生儿疾病筛查、助产技术服务等，根据需要和条件，开展产前诊断、产科并发症处理、新生儿危重症抢救和治疗等。</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（二）部门（单位）机构设置情况</w:t>
      </w:r>
    </w:p>
    <w:p>
      <w:pPr>
        <w:spacing w:line="520" w:lineRule="exact"/>
        <w:ind w:firstLine="627" w:firstLineChars="196"/>
        <w:rPr>
          <w:rFonts w:hint="eastAsia" w:eastAsia="仿宋_GB2312"/>
          <w:lang w:val="en-US" w:eastAsia="zh-CN"/>
        </w:rPr>
      </w:pPr>
      <w:r>
        <w:rPr>
          <w:rFonts w:hint="eastAsia" w:ascii="仿宋_GB2312" w:eastAsia="仿宋_GB2312"/>
          <w:bCs/>
          <w:sz w:val="32"/>
          <w:szCs w:val="32"/>
        </w:rPr>
        <w:t>从预算单位构成看，嵊泗县妇幼保健计划生育服务中心预算包括：单位本级预算</w:t>
      </w:r>
      <w:r>
        <w:rPr>
          <w:rFonts w:hint="eastAsia" w:ascii="仿宋_GB2312" w:eastAsia="仿宋_GB2312"/>
          <w:bCs/>
          <w:sz w:val="32"/>
          <w:szCs w:val="32"/>
          <w:lang w:eastAsia="zh-CN"/>
        </w:rPr>
        <w:t>。</w:t>
      </w:r>
    </w:p>
    <w:p>
      <w:pPr>
        <w:spacing w:line="520" w:lineRule="exact"/>
        <w:rPr>
          <w:rFonts w:ascii="楷体_GB2312" w:hAnsi="楷体_GB2312" w:eastAsia="楷体_GB2312" w:cs="楷体_GB2312"/>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嵊泗县妇幼保健计划生育服务中心预算安排情况说明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（一）关于嵊泗县妇幼保健计划生育服务中心</w:t>
      </w:r>
      <w:r>
        <w:rPr>
          <w:rFonts w:hint="eastAsia" w:ascii="楷体_GB2312" w:hAnsi="楷体_GB2312" w:eastAsia="楷体_GB2312" w:cs="楷体_GB2312"/>
          <w:color w:val="000000"/>
          <w:sz w:val="32"/>
          <w:szCs w:val="32"/>
          <w:lang w:val="en-US" w:eastAsia="zh-CN"/>
        </w:rPr>
        <w:t>2024</w:t>
      </w:r>
      <w:r>
        <w:rPr>
          <w:rStyle w:val="7"/>
          <w:rFonts w:hint="eastAsia" w:ascii="楷体_GB2312" w:hAnsi="楷体_GB2312" w:eastAsia="楷体_GB2312" w:cs="楷体_GB2312"/>
          <w:b w:val="0"/>
          <w:bCs w:val="0"/>
          <w:color w:val="000000"/>
          <w:sz w:val="32"/>
          <w:szCs w:val="32"/>
        </w:rPr>
        <w:t>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w:t>
      </w:r>
      <w:r>
        <w:rPr>
          <w:rFonts w:hint="eastAsia" w:ascii="仿宋_GB2312" w:eastAsia="仿宋_GB2312"/>
          <w:bCs/>
          <w:color w:val="000000"/>
          <w:sz w:val="32"/>
          <w:szCs w:val="32"/>
          <w:lang w:val="en-US" w:eastAsia="zh-CN"/>
        </w:rPr>
        <w:t xml:space="preserve">   </w:t>
      </w: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rPr>
        <w:t>嵊泗县妇幼保健计划生育服务中心所有收入和支出均纳入单位预算管理。收入包括：一般公共预算拨款收入、其他收入；支出包括：社会保障和就业支出、卫生健康支出、住房保障支出。</w:t>
      </w:r>
      <w:r>
        <w:rPr>
          <w:rFonts w:hint="eastAsia" w:ascii="仿宋_GB2312" w:eastAsia="仿宋_GB2312"/>
          <w:bCs/>
          <w:sz w:val="32"/>
        </w:rPr>
        <w:t>嵊泗县妇幼保健计划生育服务中心</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586.76</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（二）关于嵊泗县妇幼保健计划生育服务中心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年收入预算情况说明</w:t>
      </w:r>
    </w:p>
    <w:p>
      <w:pPr>
        <w:spacing w:line="520" w:lineRule="exact"/>
        <w:ind w:firstLine="642"/>
        <w:rPr>
          <w:rFonts w:ascii="仿宋_GB2312" w:eastAsia="仿宋_GB2312"/>
          <w:color w:val="000000"/>
          <w:sz w:val="32"/>
          <w:szCs w:val="32"/>
        </w:rPr>
      </w:pPr>
      <w:r>
        <w:rPr>
          <w:rFonts w:hint="eastAsia" w:ascii="仿宋_GB2312" w:eastAsia="仿宋_GB2312"/>
          <w:bCs/>
          <w:sz w:val="32"/>
        </w:rPr>
        <w:t>嵊泗县妇幼保健计划生育服务中心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586.76</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11.83</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1.98</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highlight w:val="none"/>
          <w:lang w:eastAsia="zh-CN"/>
        </w:rPr>
        <w:t>项目减少，收入预算减少</w:t>
      </w:r>
      <w:r>
        <w:rPr>
          <w:rFonts w:hint="eastAsia" w:ascii="仿宋_GB2312" w:hAnsi="仿宋_GB2312" w:eastAsia="仿宋_GB2312" w:cs="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其中：一般公共预算拨款收入</w:t>
      </w:r>
      <w:r>
        <w:rPr>
          <w:rFonts w:hint="eastAsia" w:ascii="仿宋_GB2312" w:eastAsia="仿宋_GB2312"/>
          <w:color w:val="000000"/>
          <w:sz w:val="32"/>
          <w:szCs w:val="32"/>
          <w:lang w:val="en-US" w:eastAsia="zh-CN"/>
        </w:rPr>
        <w:t>561.62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95.72</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25.14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4.28</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w:t>
      </w:r>
      <w:r>
        <w:rPr>
          <w:rFonts w:hint="eastAsia" w:ascii="楷体_GB2312" w:hAnsi="楷体_GB2312" w:eastAsia="楷体_GB2312" w:cs="楷体_GB2312"/>
          <w:b w:val="0"/>
          <w:bCs w:val="0"/>
          <w:color w:val="000000"/>
          <w:sz w:val="32"/>
          <w:szCs w:val="32"/>
        </w:rPr>
        <w:t>于</w:t>
      </w:r>
      <w:r>
        <w:rPr>
          <w:rFonts w:hint="eastAsia" w:ascii="楷体_GB2312" w:hAnsi="楷体_GB2312" w:eastAsia="楷体_GB2312" w:cs="楷体_GB2312"/>
          <w:bCs/>
          <w:color w:val="000000"/>
          <w:sz w:val="32"/>
          <w:szCs w:val="32"/>
        </w:rPr>
        <w:t>嵊泗县妇幼保健计划生育服务中心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eastAsia="仿宋_GB2312"/>
          <w:color w:val="000000"/>
          <w:sz w:val="32"/>
          <w:szCs w:val="32"/>
          <w:lang w:val="en-US" w:eastAsia="zh-CN"/>
        </w:rPr>
        <w:t xml:space="preserve">  </w:t>
      </w:r>
      <w:r>
        <w:rPr>
          <w:rFonts w:hint="eastAsia" w:ascii="仿宋_GB2312" w:eastAsia="仿宋_GB2312"/>
          <w:bCs/>
          <w:sz w:val="32"/>
        </w:rPr>
        <w:t>嵊泗县妇幼保健计划生育服务中心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586.76</w:t>
      </w:r>
      <w:r>
        <w:rPr>
          <w:rFonts w:hint="eastAsia" w:ascii="仿宋_GB2312" w:hAnsi="仿宋_GB2312" w:eastAsia="仿宋_GB2312" w:cs="仿宋_GB2312"/>
          <w:color w:val="000000"/>
          <w:sz w:val="32"/>
          <w:szCs w:val="32"/>
        </w:rPr>
        <w:t>万元，比上年执行数减少11.83万元，</w:t>
      </w:r>
      <w:r>
        <w:rPr>
          <w:rFonts w:hint="eastAsia" w:ascii="仿宋_GB2312" w:hAnsi="仿宋_GB2312" w:eastAsia="仿宋_GB2312" w:cs="仿宋_GB2312"/>
          <w:color w:val="000000"/>
          <w:sz w:val="32"/>
        </w:rPr>
        <w:t>下降1.98%，</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highlight w:val="none"/>
        </w:rPr>
        <w:t>项目减少，</w:t>
      </w:r>
      <w:r>
        <w:rPr>
          <w:rFonts w:hint="eastAsia" w:ascii="仿宋_GB2312" w:hAnsi="仿宋_GB2312" w:eastAsia="仿宋_GB2312" w:cs="仿宋_GB2312"/>
          <w:color w:val="000000"/>
          <w:sz w:val="32"/>
          <w:szCs w:val="32"/>
          <w:highlight w:val="none"/>
          <w:lang w:eastAsia="zh-CN"/>
        </w:rPr>
        <w:t>支出</w:t>
      </w:r>
      <w:r>
        <w:rPr>
          <w:rFonts w:hint="eastAsia" w:ascii="仿宋_GB2312" w:hAnsi="仿宋_GB2312" w:eastAsia="仿宋_GB2312" w:cs="仿宋_GB2312"/>
          <w:color w:val="000000"/>
          <w:sz w:val="32"/>
          <w:szCs w:val="32"/>
          <w:highlight w:val="none"/>
        </w:rPr>
        <w:t>预算减少</w:t>
      </w:r>
      <w:r>
        <w:rPr>
          <w:rFonts w:hint="eastAsia" w:ascii="仿宋_GB2312" w:hAnsi="仿宋_GB2312" w:eastAsia="仿宋_GB2312" w:cs="仿宋_GB2312"/>
          <w:color w:val="000000"/>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w:t>
      </w:r>
      <w:r>
        <w:rPr>
          <w:rFonts w:hint="eastAsia" w:ascii="仿宋_GB2312" w:eastAsia="仿宋_GB2312"/>
          <w:color w:val="000000"/>
          <w:sz w:val="32"/>
          <w:szCs w:val="32"/>
          <w:lang w:val="en-US" w:eastAsia="zh-CN"/>
        </w:rPr>
        <w:t>43.6</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505.57</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37.59</w:t>
      </w:r>
      <w:r>
        <w:rPr>
          <w:rFonts w:hint="eastAsia" w:ascii="仿宋_GB2312" w:eastAsia="仿宋_GB2312"/>
          <w:color w:val="000000"/>
          <w:sz w:val="32"/>
          <w:szCs w:val="32"/>
        </w:rPr>
        <w:t>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486.90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82.98</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41.66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7.10</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58.19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9.92</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（四）关于嵊泗县妇幼保健计划生育服务中心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bCs/>
          <w:sz w:val="32"/>
        </w:rPr>
        <w:t>嵊泗县妇幼保健计划生育服务中心</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561.62</w:t>
      </w:r>
      <w:r>
        <w:rPr>
          <w:rFonts w:hint="eastAsia" w:ascii="仿宋_GB2312" w:eastAsia="仿宋_GB2312"/>
          <w:color w:val="000000"/>
          <w:sz w:val="32"/>
          <w:szCs w:val="32"/>
        </w:rPr>
        <w:t>万元。收入包括：一般公共预算</w:t>
      </w:r>
      <w:r>
        <w:rPr>
          <w:rFonts w:hint="eastAsia" w:ascii="仿宋_GB2312" w:eastAsia="仿宋_GB2312"/>
          <w:color w:val="000000"/>
          <w:sz w:val="32"/>
          <w:szCs w:val="32"/>
          <w:lang w:val="en-US" w:eastAsia="zh-CN"/>
        </w:rPr>
        <w:t>561.62</w:t>
      </w:r>
      <w:r>
        <w:rPr>
          <w:rFonts w:hint="eastAsia" w:ascii="仿宋_GB2312" w:eastAsia="仿宋_GB2312"/>
          <w:color w:val="000000"/>
          <w:sz w:val="32"/>
          <w:szCs w:val="32"/>
        </w:rPr>
        <w:t>万元；支出包括：社会保障和就业支出</w:t>
      </w:r>
      <w:r>
        <w:rPr>
          <w:rFonts w:hint="eastAsia" w:ascii="仿宋_GB2312" w:eastAsia="仿宋_GB2312"/>
          <w:color w:val="000000"/>
          <w:sz w:val="32"/>
          <w:szCs w:val="32"/>
          <w:lang w:val="en-US" w:eastAsia="zh-CN"/>
        </w:rPr>
        <w:t>43.6</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480.44</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37.59</w:t>
      </w:r>
      <w:r>
        <w:rPr>
          <w:rFonts w:hint="eastAsia" w:ascii="仿宋_GB2312" w:eastAsia="仿宋_GB2312"/>
          <w:color w:val="000000"/>
          <w:sz w:val="32"/>
          <w:szCs w:val="32"/>
        </w:rPr>
        <w:t>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关于嵊泗县妇幼保健计划生育服务中心</w:t>
      </w:r>
      <w:r>
        <w:rPr>
          <w:rFonts w:hint="eastAsia" w:ascii="楷体_GB2312" w:hAnsi="楷体_GB2312" w:eastAsia="楷体_GB2312" w:cs="楷体_GB2312"/>
          <w:b w:val="0"/>
          <w:bCs w:val="0"/>
          <w:color w:val="000000"/>
          <w:sz w:val="32"/>
          <w:szCs w:val="32"/>
          <w:lang w:eastAsia="zh-CN"/>
        </w:rPr>
        <w:t>2024</w:t>
      </w:r>
      <w:r>
        <w:rPr>
          <w:rFonts w:hint="eastAsia" w:ascii="楷体_GB2312" w:hAnsi="楷体_GB2312" w:eastAsia="楷体_GB2312" w:cs="楷体_GB2312"/>
          <w:bCs/>
          <w:color w:val="000000"/>
          <w:sz w:val="32"/>
          <w:szCs w:val="32"/>
        </w:rPr>
        <w:t>年一般公共预算当年拨款情况说明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20" w:lineRule="exact"/>
        <w:ind w:firstLine="642"/>
        <w:rPr>
          <w:rFonts w:ascii="仿宋_GB2312" w:hAnsi="仿宋_GB2312" w:eastAsia="仿宋_GB2312" w:cs="仿宋_GB2312"/>
          <w:color w:val="000000"/>
          <w:sz w:val="32"/>
          <w:szCs w:val="32"/>
        </w:rPr>
      </w:pPr>
      <w:r>
        <w:rPr>
          <w:rFonts w:hint="eastAsia" w:ascii="仿宋_GB2312" w:eastAsia="仿宋_GB2312"/>
          <w:bCs/>
          <w:sz w:val="32"/>
        </w:rPr>
        <w:t>嵊泗县妇幼保健计划生育服务中心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val="en-US" w:eastAsia="zh-CN"/>
        </w:rPr>
        <w:t>561.62</w:t>
      </w:r>
      <w:r>
        <w:rPr>
          <w:rFonts w:hint="eastAsia" w:ascii="仿宋_GB2312" w:hAnsi="仿宋_GB2312" w:eastAsia="仿宋_GB2312" w:cs="仿宋_GB2312"/>
          <w:color w:val="000000"/>
          <w:sz w:val="32"/>
          <w:szCs w:val="32"/>
        </w:rPr>
        <w:t>万元，比上年执行数减少</w:t>
      </w:r>
      <w:r>
        <w:rPr>
          <w:rFonts w:hint="eastAsia" w:ascii="仿宋_GB2312" w:hAnsi="仿宋_GB2312" w:eastAsia="仿宋_GB2312" w:cs="仿宋_GB2312"/>
          <w:color w:val="000000"/>
          <w:sz w:val="32"/>
          <w:szCs w:val="32"/>
          <w:lang w:val="en-US" w:eastAsia="zh-CN"/>
        </w:rPr>
        <w:t>22.55</w:t>
      </w:r>
      <w:r>
        <w:rPr>
          <w:rFonts w:hint="eastAsia" w:ascii="仿宋_GB2312" w:hAnsi="仿宋_GB2312" w:eastAsia="仿宋_GB2312" w:cs="仿宋_GB2312"/>
          <w:color w:val="000000"/>
          <w:sz w:val="32"/>
          <w:szCs w:val="32"/>
        </w:rPr>
        <w:t>万元，下</w:t>
      </w:r>
      <w:r>
        <w:rPr>
          <w:rFonts w:hint="eastAsia" w:ascii="仿宋_GB2312" w:hAnsi="仿宋_GB2312" w:eastAsia="仿宋_GB2312" w:cs="仿宋_GB2312"/>
          <w:color w:val="000000"/>
          <w:sz w:val="32"/>
        </w:rPr>
        <w:t>降</w:t>
      </w:r>
      <w:r>
        <w:rPr>
          <w:rFonts w:hint="eastAsia" w:ascii="仿宋_GB2312" w:hAnsi="仿宋_GB2312" w:eastAsia="仿宋_GB2312" w:cs="仿宋_GB2312"/>
          <w:color w:val="000000"/>
          <w:sz w:val="32"/>
          <w:lang w:val="en-US" w:eastAsia="zh-CN"/>
        </w:rPr>
        <w:t>3.86</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highlight w:val="none"/>
        </w:rPr>
        <w:t>项目减少，</w:t>
      </w:r>
      <w:r>
        <w:rPr>
          <w:rFonts w:hint="eastAsia" w:ascii="仿宋_GB2312" w:hAnsi="仿宋_GB2312" w:eastAsia="仿宋_GB2312" w:cs="仿宋_GB2312"/>
          <w:color w:val="000000"/>
          <w:sz w:val="32"/>
          <w:szCs w:val="32"/>
        </w:rPr>
        <w:t>一般公共预算</w:t>
      </w:r>
      <w:r>
        <w:rPr>
          <w:rFonts w:hint="eastAsia" w:ascii="仿宋_GB2312" w:hAnsi="仿宋_GB2312" w:eastAsia="仿宋_GB2312" w:cs="仿宋_GB2312"/>
          <w:color w:val="000000"/>
          <w:sz w:val="32"/>
          <w:szCs w:val="32"/>
          <w:lang w:val="en-US" w:eastAsia="zh-CN"/>
        </w:rPr>
        <w:t>2024年</w:t>
      </w:r>
      <w:r>
        <w:rPr>
          <w:rFonts w:hint="eastAsia" w:ascii="仿宋_GB2312" w:hAnsi="仿宋_GB2312" w:eastAsia="仿宋_GB2312" w:cs="仿宋_GB2312"/>
          <w:color w:val="000000"/>
          <w:sz w:val="32"/>
          <w:szCs w:val="32"/>
        </w:rPr>
        <w:t>当年拨款</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社会保障和就业（类）支出</w:t>
      </w:r>
      <w:r>
        <w:rPr>
          <w:rFonts w:hint="eastAsia" w:ascii="仿宋_GB2312" w:hAnsi="仿宋_GB2312" w:eastAsia="仿宋_GB2312" w:cs="仿宋_GB2312"/>
          <w:color w:val="000000"/>
          <w:sz w:val="32"/>
          <w:szCs w:val="32"/>
          <w:lang w:val="en-US" w:eastAsia="zh-CN"/>
        </w:rPr>
        <w:t>43.6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7.76</w:t>
      </w:r>
      <w:r>
        <w:rPr>
          <w:rFonts w:hint="eastAsia" w:ascii="仿宋_GB2312" w:hAnsi="仿宋_GB2312" w:eastAsia="仿宋_GB2312" w:cs="仿宋_GB2312"/>
          <w:color w:val="000000"/>
          <w:sz w:val="32"/>
          <w:szCs w:val="32"/>
        </w:rPr>
        <w:t>%；卫生健康（类）支出</w:t>
      </w:r>
      <w:r>
        <w:rPr>
          <w:rFonts w:hint="eastAsia" w:ascii="仿宋_GB2312" w:hAnsi="仿宋_GB2312" w:eastAsia="仿宋_GB2312" w:cs="仿宋_GB2312"/>
          <w:color w:val="000000"/>
          <w:sz w:val="32"/>
          <w:szCs w:val="32"/>
          <w:lang w:val="en-US" w:eastAsia="zh-CN"/>
        </w:rPr>
        <w:t>480.44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85.55</w:t>
      </w:r>
      <w:r>
        <w:rPr>
          <w:rFonts w:hint="eastAsia" w:ascii="仿宋_GB2312" w:hAnsi="仿宋_GB2312" w:eastAsia="仿宋_GB2312" w:cs="仿宋_GB2312"/>
          <w:color w:val="000000"/>
          <w:sz w:val="32"/>
          <w:szCs w:val="32"/>
        </w:rPr>
        <w:t>%；住房保障（类）支出</w:t>
      </w:r>
      <w:r>
        <w:rPr>
          <w:rFonts w:hint="eastAsia" w:ascii="仿宋_GB2312" w:hAnsi="仿宋_GB2312" w:eastAsia="仿宋_GB2312" w:cs="仿宋_GB2312"/>
          <w:color w:val="000000"/>
          <w:sz w:val="32"/>
          <w:szCs w:val="32"/>
          <w:lang w:val="en-US" w:eastAsia="zh-CN"/>
        </w:rPr>
        <w:t>37.59</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6.69</w:t>
      </w:r>
      <w:r>
        <w:rPr>
          <w:rFonts w:hint="eastAsia" w:ascii="仿宋_GB2312" w:hAnsi="仿宋_GB2312" w:eastAsia="仿宋_GB2312" w:cs="仿宋_GB2312"/>
          <w:color w:val="000000"/>
          <w:sz w:val="32"/>
          <w:szCs w:val="32"/>
        </w:rPr>
        <w:t>%。</w:t>
      </w:r>
    </w:p>
    <w:p>
      <w:pPr>
        <w:spacing w:line="52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3.一般公共预算当年拨款具体使用情况。</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（1）社会保障和就业支出（类）行政事业单位养老支出（款）机关事业单位基本养老保险缴费支出（项）</w:t>
      </w:r>
      <w:r>
        <w:rPr>
          <w:rFonts w:hint="eastAsia" w:ascii="仿宋_GB2312" w:hAnsi="仿宋_GB2312" w:eastAsia="仿宋_GB2312" w:cs="仿宋_GB2312"/>
          <w:color w:val="000000"/>
          <w:sz w:val="32"/>
          <w:szCs w:val="32"/>
          <w:lang w:val="en-US" w:eastAsia="zh-CN"/>
        </w:rPr>
        <w:t>29.07</w:t>
      </w:r>
      <w:r>
        <w:rPr>
          <w:rFonts w:hint="eastAsia" w:ascii="仿宋_GB2312" w:hAnsi="仿宋_GB2312" w:eastAsia="仿宋_GB2312" w:cs="仿宋_GB2312"/>
          <w:color w:val="000000"/>
          <w:sz w:val="32"/>
          <w:szCs w:val="32"/>
        </w:rPr>
        <w:t>万元，主要用于机关事业单位基本养老保险缴费支出。</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（2）社会保障和就业支出（类）行政事业单位养老支出（款）机关事业单位职业年金缴费支出（项）</w:t>
      </w:r>
      <w:r>
        <w:rPr>
          <w:rFonts w:hint="eastAsia" w:ascii="仿宋_GB2312" w:hAnsi="仿宋_GB2312" w:eastAsia="仿宋_GB2312" w:cs="仿宋_GB2312"/>
          <w:color w:val="000000"/>
          <w:sz w:val="32"/>
          <w:szCs w:val="32"/>
          <w:lang w:val="en-US" w:eastAsia="zh-CN"/>
        </w:rPr>
        <w:t>14.53</w:t>
      </w:r>
      <w:r>
        <w:rPr>
          <w:rFonts w:hint="eastAsia" w:ascii="仿宋_GB2312" w:hAnsi="仿宋_GB2312" w:eastAsia="仿宋_GB2312" w:cs="仿宋_GB2312"/>
          <w:color w:val="000000"/>
          <w:sz w:val="32"/>
          <w:szCs w:val="32"/>
        </w:rPr>
        <w:t>万元，主要用于机关事业单位职业年金缴费支出。</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（3）卫生健康支出（类）公共卫生（款）妇幼保健机构（项）</w:t>
      </w:r>
      <w:r>
        <w:rPr>
          <w:rFonts w:hint="eastAsia" w:ascii="仿宋_GB2312" w:hAnsi="仿宋_GB2312" w:eastAsia="仿宋_GB2312" w:cs="仿宋_GB2312"/>
          <w:color w:val="000000"/>
          <w:sz w:val="32"/>
          <w:szCs w:val="32"/>
          <w:lang w:val="en-US" w:eastAsia="zh-CN"/>
        </w:rPr>
        <w:t>446.85</w:t>
      </w:r>
      <w:r>
        <w:rPr>
          <w:rFonts w:hint="eastAsia" w:ascii="仿宋_GB2312" w:hAnsi="仿宋_GB2312" w:eastAsia="仿宋_GB2312" w:cs="仿宋_GB2312"/>
          <w:color w:val="000000"/>
          <w:sz w:val="32"/>
          <w:szCs w:val="32"/>
        </w:rPr>
        <w:t>万元，主要用于人员经费和日常公用经费支出。</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（4）卫生健康支出（类）行政事业单位医疗（款）事业单位医疗（项）</w:t>
      </w:r>
      <w:r>
        <w:rPr>
          <w:rFonts w:hint="eastAsia" w:ascii="仿宋_GB2312" w:hAnsi="仿宋_GB2312" w:eastAsia="仿宋_GB2312" w:cs="仿宋_GB2312"/>
          <w:color w:val="000000"/>
          <w:sz w:val="32"/>
          <w:szCs w:val="32"/>
          <w:lang w:val="en-US" w:eastAsia="zh-CN"/>
        </w:rPr>
        <w:t>14.53</w:t>
      </w:r>
      <w:r>
        <w:rPr>
          <w:rFonts w:hint="eastAsia" w:ascii="仿宋_GB2312" w:hAnsi="仿宋_GB2312" w:eastAsia="仿宋_GB2312" w:cs="仿宋_GB2312"/>
          <w:color w:val="000000"/>
          <w:sz w:val="32"/>
          <w:szCs w:val="32"/>
        </w:rPr>
        <w:t>万元，主要用于事业单位的基本医疗保险缴费支出。</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（5）卫生健康支出（类）行政事业单位医疗（款）公务员医疗补助（项）</w:t>
      </w:r>
      <w:r>
        <w:rPr>
          <w:rFonts w:hint="eastAsia" w:ascii="仿宋_GB2312" w:hAnsi="仿宋_GB2312" w:eastAsia="仿宋_GB2312" w:cs="仿宋_GB2312"/>
          <w:color w:val="000000"/>
          <w:sz w:val="32"/>
          <w:szCs w:val="32"/>
          <w:lang w:val="en-US" w:eastAsia="zh-CN"/>
        </w:rPr>
        <w:t>20.00</w:t>
      </w:r>
      <w:r>
        <w:rPr>
          <w:rFonts w:hint="eastAsia" w:ascii="仿宋_GB2312" w:hAnsi="仿宋_GB2312" w:eastAsia="仿宋_GB2312" w:cs="仿宋_GB2312"/>
          <w:color w:val="000000"/>
          <w:sz w:val="32"/>
          <w:szCs w:val="32"/>
        </w:rPr>
        <w:t>万元，主要用于事业单位的公务员医疗补助支出</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（6）卫生健康支出（类）其他卫生健康支出（款）其他卫生健康支出（项）</w:t>
      </w:r>
      <w:r>
        <w:rPr>
          <w:rFonts w:hint="eastAsia" w:ascii="仿宋_GB2312" w:hAnsi="仿宋_GB2312" w:eastAsia="仿宋_GB2312" w:cs="仿宋_GB2312"/>
          <w:color w:val="000000"/>
          <w:sz w:val="32"/>
          <w:szCs w:val="32"/>
          <w:lang w:val="en-US" w:eastAsia="zh-CN"/>
        </w:rPr>
        <w:t>24.19</w:t>
      </w:r>
      <w:r>
        <w:rPr>
          <w:rFonts w:hint="eastAsia" w:ascii="仿宋_GB2312" w:hAnsi="仿宋_GB2312" w:eastAsia="仿宋_GB2312" w:cs="仿宋_GB2312"/>
          <w:color w:val="000000"/>
          <w:sz w:val="32"/>
          <w:szCs w:val="32"/>
        </w:rPr>
        <w:t>万元，主要用于妇幼保健业务项目支出。</w:t>
      </w:r>
    </w:p>
    <w:p>
      <w:pPr>
        <w:spacing w:line="520" w:lineRule="exact"/>
        <w:ind w:firstLine="640" w:firstLineChars="200"/>
        <w:rPr>
          <w:rFonts w:hint="eastAsia" w:ascii="楷体_GB2312" w:hAnsi="楷体_GB2312" w:eastAsia="楷体_GB2312" w:cs="楷体_GB2312"/>
          <w:bCs/>
          <w:color w:val="000000"/>
          <w:sz w:val="32"/>
          <w:szCs w:val="32"/>
        </w:rPr>
      </w:pPr>
      <w:r>
        <w:rPr>
          <w:rFonts w:hint="eastAsia" w:ascii="仿宋_GB2312" w:hAnsi="仿宋_GB2312" w:eastAsia="仿宋_GB2312" w:cs="仿宋_GB2312"/>
          <w:color w:val="000000"/>
          <w:sz w:val="32"/>
          <w:szCs w:val="32"/>
        </w:rPr>
        <w:t>（7）住房保障支出（类）住房改革支出（款）住房公积金（项）</w:t>
      </w:r>
      <w:r>
        <w:rPr>
          <w:rFonts w:hint="eastAsia" w:ascii="仿宋_GB2312" w:hAnsi="仿宋_GB2312" w:eastAsia="仿宋_GB2312" w:cs="仿宋_GB2312"/>
          <w:color w:val="000000"/>
          <w:sz w:val="32"/>
          <w:szCs w:val="32"/>
          <w:lang w:val="en-US" w:eastAsia="zh-CN"/>
        </w:rPr>
        <w:t>37.59</w:t>
      </w:r>
      <w:r>
        <w:rPr>
          <w:rFonts w:hint="eastAsia" w:ascii="仿宋_GB2312" w:hAnsi="仿宋_GB2312" w:eastAsia="仿宋_GB2312" w:cs="仿宋_GB2312"/>
          <w:color w:val="000000"/>
          <w:sz w:val="32"/>
          <w:szCs w:val="32"/>
        </w:rPr>
        <w:t xml:space="preserve">万元，主要用于单位缴纳住房公积金的支出。   </w:t>
      </w:r>
      <w:r>
        <w:rPr>
          <w:rFonts w:hint="eastAsia" w:ascii="楷体_GB2312" w:hAnsi="楷体_GB2312" w:eastAsia="楷体_GB2312" w:cs="楷体_GB2312"/>
          <w:bCs/>
          <w:color w:val="000000"/>
          <w:sz w:val="32"/>
          <w:szCs w:val="32"/>
        </w:rPr>
        <w:t xml:space="preserve">    </w:t>
      </w:r>
    </w:p>
    <w:p>
      <w:pPr>
        <w:spacing w:line="520" w:lineRule="exact"/>
        <w:ind w:firstLine="640" w:firstLineChars="20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（六）关于嵊泗县妇幼保健计划生育服务中心</w:t>
      </w:r>
      <w:r>
        <w:rPr>
          <w:rFonts w:hint="eastAsia" w:ascii="楷体_GB2312" w:hAnsi="楷体_GB2312" w:eastAsia="楷体_GB2312" w:cs="楷体_GB2312"/>
          <w:b w:val="0"/>
          <w:bCs/>
          <w:color w:val="000000"/>
          <w:sz w:val="32"/>
          <w:szCs w:val="32"/>
          <w:lang w:eastAsia="zh-CN"/>
        </w:rPr>
        <w:t>2024</w:t>
      </w:r>
      <w:r>
        <w:rPr>
          <w:rFonts w:hint="eastAsia" w:ascii="楷体_GB2312" w:hAnsi="楷体_GB2312" w:eastAsia="楷体_GB2312" w:cs="楷体_GB2312"/>
          <w:bCs/>
          <w:color w:val="000000"/>
          <w:sz w:val="32"/>
          <w:szCs w:val="32"/>
        </w:rPr>
        <w:t>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bCs/>
          <w:sz w:val="32"/>
        </w:rPr>
        <w:t>嵊泗县妇幼保健计划生育服务中心</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523.62</w:t>
      </w:r>
      <w:r>
        <w:rPr>
          <w:rFonts w:hint="eastAsia" w:ascii="仿宋_GB2312" w:eastAsia="仿宋_GB2312"/>
          <w:color w:val="000000"/>
          <w:sz w:val="32"/>
          <w:szCs w:val="32"/>
        </w:rPr>
        <w:t>万元，其中：</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486.9</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w:t>
      </w:r>
      <w:r>
        <w:rPr>
          <w:rFonts w:hint="eastAsia" w:ascii="仿宋_GB2312" w:eastAsia="仿宋_GB2312"/>
          <w:color w:val="000000"/>
          <w:sz w:val="32"/>
          <w:szCs w:val="32"/>
          <w:highlight w:val="none"/>
        </w:rPr>
        <w:t>支出、生活补助、其他对个人和家庭的补助；</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36.72</w:t>
      </w:r>
      <w:r>
        <w:rPr>
          <w:rFonts w:hint="eastAsia" w:ascii="仿宋_GB2312" w:eastAsia="仿宋_GB2312"/>
          <w:color w:val="000000"/>
          <w:sz w:val="32"/>
          <w:szCs w:val="32"/>
        </w:rPr>
        <w:t>万元，主要包括：办公费、印刷费、水费、电费、邮电费、维修（护）费、租赁费、公务接待费、工会经费、福利费、其他交通费用、办公设备购置</w:t>
      </w:r>
      <w:r>
        <w:rPr>
          <w:rFonts w:hint="eastAsia" w:ascii="仿宋_GB2312" w:eastAsia="仿宋_GB2312"/>
          <w:color w:val="000000"/>
          <w:sz w:val="32"/>
          <w:szCs w:val="32"/>
          <w:lang w:eastAsia="zh-CN"/>
        </w:rPr>
        <w:t>、专用</w:t>
      </w:r>
      <w:r>
        <w:rPr>
          <w:rFonts w:hint="eastAsia" w:ascii="仿宋_GB2312" w:eastAsia="仿宋_GB2312"/>
          <w:color w:val="000000"/>
          <w:sz w:val="32"/>
          <w:szCs w:val="32"/>
        </w:rPr>
        <w:t>设备购置。</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（七）关于嵊泗县妇幼保健计划生育服务中</w:t>
      </w:r>
      <w:r>
        <w:rPr>
          <w:rFonts w:hint="eastAsia" w:ascii="楷体_GB2312" w:hAnsi="楷体_GB2312" w:eastAsia="楷体_GB2312" w:cs="楷体_GB2312"/>
          <w:b w:val="0"/>
          <w:bCs/>
          <w:color w:val="000000"/>
          <w:sz w:val="32"/>
          <w:szCs w:val="32"/>
        </w:rPr>
        <w:t>心</w:t>
      </w:r>
      <w:r>
        <w:rPr>
          <w:rFonts w:hint="eastAsia" w:ascii="楷体_GB2312" w:hAnsi="楷体_GB2312" w:eastAsia="楷体_GB2312" w:cs="楷体_GB2312"/>
          <w:b w:val="0"/>
          <w:bCs/>
          <w:color w:val="000000"/>
          <w:sz w:val="32"/>
          <w:szCs w:val="32"/>
          <w:lang w:eastAsia="zh-CN"/>
        </w:rPr>
        <w:t>2024</w:t>
      </w:r>
      <w:r>
        <w:rPr>
          <w:rFonts w:hint="eastAsia" w:ascii="楷体_GB2312" w:hAnsi="楷体_GB2312" w:eastAsia="楷体_GB2312" w:cs="楷体_GB2312"/>
          <w:bCs/>
          <w:color w:val="000000"/>
          <w:sz w:val="32"/>
          <w:szCs w:val="32"/>
        </w:rPr>
        <w:t>年政府性基金预算支出情况说明</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eastAsia="仿宋_GB2312"/>
          <w:bCs/>
          <w:sz w:val="32"/>
        </w:rPr>
        <w:t>嵊泗县妇幼保健计划生育服务中心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年没有使用政府性基金预算拨款安排的支出。</w:t>
      </w:r>
    </w:p>
    <w:p>
      <w:pPr>
        <w:spacing w:line="520" w:lineRule="exact"/>
        <w:ind w:left="477" w:leftChars="227"/>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（八）国有资本经营预算</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嵊泗县妇幼保健计划生育服务中心</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（九）关于嵊泗县妇幼保健计划生育服务中心</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eastAsia="仿宋_GB2312"/>
          <w:bCs/>
          <w:sz w:val="32"/>
        </w:rPr>
        <w:t>嵊泗县妇幼保健计划生育服务中心</w:t>
      </w:r>
      <w:r>
        <w:rPr>
          <w:rFonts w:hint="eastAsia" w:ascii="仿宋_GB2312" w:hAnsi="仿宋_GB2312" w:eastAsia="仿宋_GB2312"/>
          <w:sz w:val="32"/>
          <w:lang w:eastAsia="zh-CN"/>
        </w:rPr>
        <w:t>2024</w:t>
      </w:r>
      <w:r>
        <w:rPr>
          <w:rFonts w:hint="eastAsia" w:ascii="仿宋_GB2312" w:hAnsi="仿宋_GB2312" w:eastAsia="仿宋_GB2312"/>
          <w:sz w:val="32"/>
        </w:rPr>
        <w:t>年“三公”经费预算数为</w:t>
      </w:r>
      <w:r>
        <w:rPr>
          <w:rFonts w:hint="eastAsia" w:ascii="仿宋_GB2312" w:eastAsia="仿宋_GB2312"/>
          <w:color w:val="000000"/>
          <w:sz w:val="32"/>
          <w:szCs w:val="32"/>
          <w:lang w:val="en-US" w:eastAsia="zh-CN"/>
        </w:rPr>
        <w:t>1.00</w:t>
      </w:r>
      <w:r>
        <w:rPr>
          <w:rFonts w:hint="eastAsia" w:ascii="仿宋_GB2312" w:hAnsi="仿宋_GB2312" w:eastAsia="仿宋_GB2312"/>
          <w:sz w:val="32"/>
        </w:rPr>
        <w:t>万元，</w:t>
      </w:r>
      <w:r>
        <w:rPr>
          <w:rFonts w:hint="eastAsia" w:ascii="仿宋_GB2312" w:hAnsi="仿宋_GB2312" w:eastAsia="仿宋_GB2312"/>
          <w:sz w:val="32"/>
          <w:lang w:eastAsia="zh-CN"/>
        </w:rPr>
        <w:t>与</w:t>
      </w:r>
      <w:r>
        <w:rPr>
          <w:rFonts w:hint="eastAsia" w:ascii="仿宋_GB2312" w:hAnsi="仿宋_GB2312" w:eastAsia="仿宋_GB2312"/>
          <w:sz w:val="32"/>
          <w:shd w:val="clear" w:color="auto" w:fill="FFFFFF"/>
        </w:rPr>
        <w:t>上年预算数持平，</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年安排因公出国（境）费用预算</w:t>
      </w:r>
      <w:r>
        <w:rPr>
          <w:rFonts w:hint="eastAsia" w:ascii="仿宋_GB2312" w:eastAsia="仿宋_GB2312"/>
          <w:color w:val="000000"/>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年安排公务接待费预算</w:t>
      </w:r>
      <w:r>
        <w:rPr>
          <w:rFonts w:hint="eastAsia" w:ascii="仿宋_GB2312" w:eastAsia="仿宋_GB2312"/>
          <w:color w:val="000000"/>
          <w:sz w:val="32"/>
          <w:szCs w:val="32"/>
          <w:lang w:val="en-US" w:eastAsia="zh-CN"/>
        </w:rPr>
        <w:t>1.00</w:t>
      </w:r>
      <w:r>
        <w:rPr>
          <w:rFonts w:hint="eastAsia" w:ascii="仿宋_GB2312" w:hAnsi="仿宋_GB2312" w:eastAsia="仿宋_GB2312" w:cs="仿宋_GB2312"/>
          <w:sz w:val="32"/>
          <w:szCs w:val="32"/>
        </w:rPr>
        <w:t>万元，与上年预算数持平。主要用于接待</w:t>
      </w:r>
      <w:r>
        <w:rPr>
          <w:rFonts w:hint="eastAsia" w:ascii="仿宋_GB2312" w:hAnsi="仿宋_GB2312" w:eastAsia="仿宋_GB2312" w:cs="仿宋_GB2312"/>
          <w:sz w:val="32"/>
          <w:szCs w:val="32"/>
          <w:lang w:eastAsia="zh-CN"/>
        </w:rPr>
        <w:t>上级单位业务交流</w:t>
      </w:r>
      <w:r>
        <w:rPr>
          <w:rFonts w:hint="eastAsia" w:ascii="仿宋_GB2312" w:hAnsi="仿宋_GB2312" w:eastAsia="仿宋_GB2312" w:cs="仿宋_GB2312"/>
          <w:sz w:val="32"/>
          <w:szCs w:val="32"/>
        </w:rPr>
        <w:t>等支出。</w:t>
      </w:r>
    </w:p>
    <w:p>
      <w:pPr>
        <w:pStyle w:val="17"/>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eastAsia="zh-CN"/>
        </w:rPr>
        <w:t>2024</w:t>
      </w:r>
      <w:r>
        <w:rPr>
          <w:rFonts w:hint="eastAsia" w:ascii="仿宋_GB2312" w:eastAsia="仿宋_GB2312"/>
          <w:sz w:val="32"/>
          <w:szCs w:val="32"/>
        </w:rPr>
        <w:t>年安排公务用车购置及运行维护费预算</w:t>
      </w:r>
      <w:r>
        <w:rPr>
          <w:rFonts w:hint="eastAsia" w:ascii="仿宋_GB2312" w:eastAsia="仿宋_GB2312"/>
          <w:color w:val="000000"/>
          <w:sz w:val="32"/>
          <w:szCs w:val="32"/>
          <w:lang w:val="en-US" w:eastAsia="zh-CN"/>
        </w:rPr>
        <w:t>0</w:t>
      </w:r>
      <w:r>
        <w:rPr>
          <w:rFonts w:hint="eastAsia" w:ascii="仿宋_GB2312" w:eastAsia="仿宋_GB2312"/>
          <w:sz w:val="32"/>
          <w:szCs w:val="32"/>
        </w:rPr>
        <w:t>万元，与上年预算数持平。其中，公务用车购置支出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万元（含购置税等附加费用），主要用于经批准购置的</w:t>
      </w:r>
      <w:r>
        <w:rPr>
          <w:rFonts w:hint="eastAsia" w:ascii="仿宋_GB2312" w:eastAsia="仿宋_GB2312"/>
          <w:color w:val="000000"/>
          <w:sz w:val="32"/>
          <w:szCs w:val="32"/>
          <w:lang w:val="en-US" w:eastAsia="zh-CN"/>
        </w:rPr>
        <w:t>0</w:t>
      </w:r>
      <w:r>
        <w:rPr>
          <w:rFonts w:hint="eastAsia" w:ascii="仿宋_GB2312" w:eastAsia="仿宋_GB2312"/>
          <w:sz w:val="32"/>
          <w:szCs w:val="32"/>
        </w:rPr>
        <w:t>辆公务用车，</w:t>
      </w:r>
      <w:r>
        <w:rPr>
          <w:rFonts w:hint="eastAsia" w:ascii="仿宋_GB2312" w:hAnsi="仿宋_GB2312" w:eastAsia="仿宋_GB2312" w:cs="仿宋_GB2312"/>
          <w:sz w:val="32"/>
          <w:szCs w:val="32"/>
        </w:rPr>
        <w:t>与上年预算数持平</w:t>
      </w:r>
      <w:r>
        <w:rPr>
          <w:rFonts w:hint="eastAsia" w:ascii="仿宋_GB2312" w:eastAsia="仿宋_GB2312"/>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hAnsi="仿宋_GB2312" w:eastAsia="仿宋_GB2312" w:cs="仿宋_GB2312"/>
          <w:sz w:val="32"/>
          <w:szCs w:val="32"/>
        </w:rPr>
        <w:t>与上年预算数持平</w:t>
      </w:r>
      <w:r>
        <w:rPr>
          <w:rFonts w:hint="eastAsia" w:ascii="仿宋_GB2312" w:eastAsia="仿宋_GB2312"/>
          <w:sz w:val="32"/>
          <w:szCs w:val="32"/>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7"/>
        <w:numPr>
          <w:ilvl w:val="0"/>
          <w:numId w:val="0"/>
        </w:numPr>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7"/>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2024</w:t>
      </w:r>
      <w:r>
        <w:rPr>
          <w:rFonts w:hint="eastAsia" w:ascii="仿宋_GB2312" w:eastAsia="仿宋_GB2312"/>
          <w:sz w:val="32"/>
          <w:szCs w:val="32"/>
          <w:highlight w:val="none"/>
        </w:rPr>
        <w:t>年</w:t>
      </w:r>
      <w:r>
        <w:rPr>
          <w:rFonts w:hint="eastAsia" w:ascii="仿宋_GB2312" w:eastAsia="仿宋_GB2312"/>
          <w:bCs/>
          <w:sz w:val="32"/>
          <w:highlight w:val="none"/>
        </w:rPr>
        <w:t>嵊泗县妇幼保健计划生育服务中心</w:t>
      </w:r>
      <w:r>
        <w:rPr>
          <w:rFonts w:hint="eastAsia" w:ascii="仿宋_GB2312" w:eastAsia="仿宋_GB2312"/>
          <w:color w:val="000000"/>
          <w:sz w:val="32"/>
          <w:szCs w:val="32"/>
          <w:highlight w:val="none"/>
        </w:rPr>
        <w:t>政府采购预算总额</w:t>
      </w:r>
      <w:r>
        <w:rPr>
          <w:rFonts w:hint="eastAsia" w:ascii="仿宋_GB2312" w:eastAsia="仿宋_GB2312"/>
          <w:color w:val="000000"/>
          <w:sz w:val="32"/>
          <w:szCs w:val="32"/>
          <w:highlight w:val="none"/>
          <w:lang w:val="en-US" w:eastAsia="zh-CN"/>
        </w:rPr>
        <w:t>3.30</w:t>
      </w:r>
      <w:r>
        <w:rPr>
          <w:rFonts w:hint="eastAsia" w:ascii="仿宋_GB2312" w:eastAsia="仿宋_GB2312"/>
          <w:color w:val="000000"/>
          <w:sz w:val="32"/>
          <w:szCs w:val="32"/>
          <w:highlight w:val="none"/>
        </w:rPr>
        <w:t>万元，其中：政府采购货物预算</w:t>
      </w:r>
      <w:r>
        <w:rPr>
          <w:rFonts w:hint="eastAsia" w:ascii="仿宋_GB2312" w:eastAsia="仿宋_GB2312"/>
          <w:color w:val="000000"/>
          <w:sz w:val="32"/>
          <w:szCs w:val="32"/>
          <w:highlight w:val="none"/>
          <w:lang w:val="en-US" w:eastAsia="zh-CN"/>
        </w:rPr>
        <w:t>3.30</w:t>
      </w:r>
      <w:r>
        <w:rPr>
          <w:rFonts w:hint="eastAsia" w:ascii="仿宋_GB2312" w:eastAsia="仿宋_GB2312"/>
          <w:color w:val="000000"/>
          <w:sz w:val="32"/>
          <w:szCs w:val="32"/>
          <w:highlight w:val="none"/>
        </w:rPr>
        <w:t>万元、政府采购工程预算</w:t>
      </w:r>
      <w:r>
        <w:rPr>
          <w:rFonts w:hint="eastAsia" w:ascii="仿宋_GB2312" w:eastAsia="仿宋_GB2312"/>
          <w:color w:val="000000"/>
          <w:sz w:val="32"/>
          <w:szCs w:val="32"/>
          <w:highlight w:val="none"/>
          <w:lang w:val="en-US" w:eastAsia="zh-CN"/>
        </w:rPr>
        <w:t>0.00</w:t>
      </w:r>
      <w:r>
        <w:rPr>
          <w:rFonts w:hint="eastAsia" w:ascii="仿宋_GB2312" w:eastAsia="仿宋_GB2312"/>
          <w:color w:val="000000"/>
          <w:sz w:val="32"/>
          <w:szCs w:val="32"/>
          <w:highlight w:val="none"/>
        </w:rPr>
        <w:t>万元、政府采购服务预算</w:t>
      </w:r>
      <w:r>
        <w:rPr>
          <w:rFonts w:hint="eastAsia" w:ascii="仿宋_GB2312" w:eastAsia="仿宋_GB2312"/>
          <w:color w:val="000000"/>
          <w:sz w:val="32"/>
          <w:szCs w:val="32"/>
          <w:highlight w:val="none"/>
          <w:lang w:val="en-US" w:eastAsia="zh-CN"/>
        </w:rPr>
        <w:t>0.00</w:t>
      </w:r>
      <w:r>
        <w:rPr>
          <w:rFonts w:hint="eastAsia" w:ascii="仿宋_GB2312" w:eastAsia="仿宋_GB2312"/>
          <w:color w:val="000000"/>
          <w:sz w:val="32"/>
          <w:szCs w:val="32"/>
          <w:highlight w:val="none"/>
        </w:rPr>
        <w:t>万元。</w:t>
      </w:r>
    </w:p>
    <w:p>
      <w:pPr>
        <w:pStyle w:val="17"/>
        <w:spacing w:line="520" w:lineRule="exact"/>
        <w:ind w:firstLine="642"/>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.国有资产占有使用情况。</w:t>
      </w:r>
    </w:p>
    <w:p>
      <w:pPr>
        <w:spacing w:line="52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rPr>
        <w:t>截至202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年12月31日，</w:t>
      </w:r>
      <w:r>
        <w:rPr>
          <w:rFonts w:hint="eastAsia" w:ascii="仿宋_GB2312" w:eastAsia="仿宋_GB2312"/>
          <w:bCs/>
          <w:sz w:val="32"/>
        </w:rPr>
        <w:t>嵊泗县妇幼保健计划生育服务中心</w:t>
      </w:r>
      <w:r>
        <w:rPr>
          <w:rFonts w:hint="eastAsia" w:ascii="仿宋_GB2312" w:hAnsi="仿宋_GB2312" w:eastAsia="仿宋_GB2312" w:cs="仿宋_GB2312"/>
          <w:spacing w:val="6"/>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w:t>
      </w:r>
      <w:r>
        <w:rPr>
          <w:rFonts w:hint="eastAsia" w:ascii="仿宋_GB2312" w:hAnsi="仿宋_GB2312" w:eastAsia="仿宋_GB2312" w:cs="仿宋_GB2312"/>
          <w:sz w:val="32"/>
          <w:szCs w:val="32"/>
          <w:highlight w:val="none"/>
        </w:rPr>
        <w:t>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 xml:space="preserve">台。 </w:t>
      </w:r>
    </w:p>
    <w:p>
      <w:pPr>
        <w:spacing w:line="52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eastAsia="zh-CN"/>
        </w:rPr>
        <w:t>2024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预算未安排购置车辆、单位价值50万元以上通用设备及单位价值100万元以上专用设备。</w:t>
      </w:r>
    </w:p>
    <w:p>
      <w:pPr>
        <w:pStyle w:val="17"/>
        <w:spacing w:line="520" w:lineRule="exact"/>
        <w:rPr>
          <w:rFonts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eastAsia="仿宋_GB2312"/>
          <w:bCs/>
          <w:sz w:val="32"/>
        </w:rPr>
        <w:t>嵊泗县妇幼保健计划生育服务中心</w:t>
      </w:r>
      <w:r>
        <w:rPr>
          <w:rFonts w:hint="eastAsia" w:ascii="仿宋_GB2312" w:hAnsi="仿宋_GB2312" w:eastAsia="仿宋_GB2312" w:cs="仿宋_GB2312"/>
          <w:sz w:val="32"/>
          <w:szCs w:val="32"/>
        </w:rPr>
        <w:t>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40.22</w:t>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pStyle w:val="17"/>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eastAsia" w:cs="仿宋_GB2312"/>
          <w:sz w:val="32"/>
          <w:szCs w:val="32"/>
          <w:lang w:val="en-US" w:eastAsia="zh-CN"/>
        </w:rPr>
      </w:pPr>
      <w:r>
        <w:rPr>
          <w:rFonts w:hint="eastAsia" w:cs="仿宋_GB2312"/>
          <w:sz w:val="32"/>
          <w:szCs w:val="32"/>
          <w:lang w:val="en-US" w:eastAsia="zh-CN"/>
        </w:rPr>
        <w:t xml:space="preserve">    13.社会保障和就业支出（类）行政事业单位养老支出（款）机关事业单位基本养老保险缴费支出（项）：指用于机关事业单位实施养老保险制度由单位缴纳的基本养老保险费支出。</w:t>
      </w:r>
    </w:p>
    <w:p>
      <w:pPr>
        <w:pStyle w:val="2"/>
        <w:ind w:firstLine="640" w:firstLineChars="200"/>
        <w:rPr>
          <w:rFonts w:hint="default" w:eastAsia="仿宋_GB2312"/>
          <w:lang w:val="en-US" w:eastAsia="zh-CN"/>
        </w:rPr>
      </w:pPr>
      <w:r>
        <w:rPr>
          <w:rFonts w:hint="eastAsia" w:cs="仿宋_GB2312"/>
          <w:sz w:val="32"/>
          <w:szCs w:val="32"/>
          <w:lang w:val="en-US" w:eastAsia="zh-CN"/>
        </w:rPr>
        <w:t>14.社会保障和就业支出（类）行政事业单位养老支出（款）机关事业单位职业年金缴费支出（项）：指用于机关事业单位实施养老保险制度由单位实际缴纳的职业年金支出。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.卫生健康支出（类）公共卫生（款）妇幼保健机构（项）：指反映卫生健康部门所属妇幼保健机构的支出。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.卫生健康支出（类）其他卫生健康支出（款）其他卫生健康支出（项）：指用于妇幼保健机构的其他公共卫生服务项目的支出。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.卫生健康支出（类）行政事业单位医疗（款）公务员医疗补助（项）：反映财政部门安排的公务员医疗补助经费。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.住房保障支出（类）住房改革支出（款）住房公积金（项）：反映行政事业单位按人力资源和社会保障部、财政部规定的基本工资和津贴补贴以及规定比例为职工缴纳的住房公积金。</w:t>
      </w:r>
    </w:p>
    <w:p>
      <w:pPr>
        <w:spacing w:line="520" w:lineRule="exact"/>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17FD11-D48E-41BE-B592-B3B70BF81B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20F4DAB-E16A-4E1B-B498-1FC38E5F6DDA}"/>
  </w:font>
  <w:font w:name="仿宋_GB2312">
    <w:panose1 w:val="02010609030101010101"/>
    <w:charset w:val="86"/>
    <w:family w:val="modern"/>
    <w:pitch w:val="default"/>
    <w:sig w:usb0="00000001" w:usb1="080E0000" w:usb2="00000000" w:usb3="00000000" w:csb0="00040000" w:csb1="00000000"/>
    <w:embedRegular r:id="rId3" w:fontKey="{9F246AB3-AF31-4E93-A1DA-4717801A845C}"/>
  </w:font>
  <w:font w:name="方正小标宋简体">
    <w:panose1 w:val="02000000000000000000"/>
    <w:charset w:val="86"/>
    <w:family w:val="script"/>
    <w:pitch w:val="default"/>
    <w:sig w:usb0="00000001" w:usb1="080E0000" w:usb2="00000000" w:usb3="00000000" w:csb0="00040000" w:csb1="00000000"/>
    <w:embedRegular r:id="rId4" w:fontKey="{D62ABE35-4B8E-49C1-A8FD-617AB881DFEE}"/>
  </w:font>
  <w:font w:name="楷体_GB2312">
    <w:panose1 w:val="02010609030101010101"/>
    <w:charset w:val="86"/>
    <w:family w:val="auto"/>
    <w:pitch w:val="default"/>
    <w:sig w:usb0="00000001" w:usb1="080E0000" w:usb2="00000000" w:usb3="00000000" w:csb0="00040000" w:csb1="00000000"/>
    <w:embedRegular r:id="rId5" w:fontKey="{843B77D1-120F-46EA-900C-678A155FF1C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YWVmYWRjOGJlMWZkODZmNWI4MmM2MmE0YjBmMjcifQ=="/>
  </w:docVars>
  <w:rsids>
    <w:rsidRoot w:val="00EC155C"/>
    <w:rsid w:val="001B3DB2"/>
    <w:rsid w:val="0043059B"/>
    <w:rsid w:val="005F3778"/>
    <w:rsid w:val="006B35E3"/>
    <w:rsid w:val="008B4178"/>
    <w:rsid w:val="00995C00"/>
    <w:rsid w:val="00AB51B8"/>
    <w:rsid w:val="00B36857"/>
    <w:rsid w:val="00B77645"/>
    <w:rsid w:val="00D7614D"/>
    <w:rsid w:val="00EC155C"/>
    <w:rsid w:val="00F84F0D"/>
    <w:rsid w:val="00F8660F"/>
    <w:rsid w:val="00FE239E"/>
    <w:rsid w:val="0432483D"/>
    <w:rsid w:val="0C014F6D"/>
    <w:rsid w:val="0C023CE5"/>
    <w:rsid w:val="11641E21"/>
    <w:rsid w:val="125B4450"/>
    <w:rsid w:val="156404B5"/>
    <w:rsid w:val="156C736A"/>
    <w:rsid w:val="16EF5067"/>
    <w:rsid w:val="18D31E0A"/>
    <w:rsid w:val="1B4E306E"/>
    <w:rsid w:val="1ED74D17"/>
    <w:rsid w:val="21BA62B5"/>
    <w:rsid w:val="245B3CCB"/>
    <w:rsid w:val="255258CA"/>
    <w:rsid w:val="27AF99D0"/>
    <w:rsid w:val="290D629E"/>
    <w:rsid w:val="2C5E5315"/>
    <w:rsid w:val="2CA12159"/>
    <w:rsid w:val="32FF21F7"/>
    <w:rsid w:val="364565F8"/>
    <w:rsid w:val="3787034C"/>
    <w:rsid w:val="3A7E1D6B"/>
    <w:rsid w:val="3E054CA0"/>
    <w:rsid w:val="3E663D4F"/>
    <w:rsid w:val="3F48772D"/>
    <w:rsid w:val="3F576225"/>
    <w:rsid w:val="3F8F215A"/>
    <w:rsid w:val="41260B4E"/>
    <w:rsid w:val="4413460B"/>
    <w:rsid w:val="479F1816"/>
    <w:rsid w:val="49553E95"/>
    <w:rsid w:val="49B63A50"/>
    <w:rsid w:val="4AA03036"/>
    <w:rsid w:val="4AFA32A4"/>
    <w:rsid w:val="54C31518"/>
    <w:rsid w:val="55CF6795"/>
    <w:rsid w:val="56432923"/>
    <w:rsid w:val="57304168"/>
    <w:rsid w:val="577A2667"/>
    <w:rsid w:val="59E53AF4"/>
    <w:rsid w:val="5B3A46F1"/>
    <w:rsid w:val="5BF9A05E"/>
    <w:rsid w:val="5CA47F6C"/>
    <w:rsid w:val="5D467A6D"/>
    <w:rsid w:val="60D6175B"/>
    <w:rsid w:val="622E70A1"/>
    <w:rsid w:val="682E35D8"/>
    <w:rsid w:val="691B0000"/>
    <w:rsid w:val="6A9E0598"/>
    <w:rsid w:val="6B1C1E0E"/>
    <w:rsid w:val="6D076B7D"/>
    <w:rsid w:val="6E5FE9CF"/>
    <w:rsid w:val="70294DB1"/>
    <w:rsid w:val="70AF7F0C"/>
    <w:rsid w:val="72A26EFE"/>
    <w:rsid w:val="753064B9"/>
    <w:rsid w:val="759C24D2"/>
    <w:rsid w:val="76442312"/>
    <w:rsid w:val="76DFF3BC"/>
    <w:rsid w:val="77FF0865"/>
    <w:rsid w:val="78C674D8"/>
    <w:rsid w:val="79AD5421"/>
    <w:rsid w:val="7A1922BE"/>
    <w:rsid w:val="7CFB18E8"/>
    <w:rsid w:val="7DBFC2EB"/>
    <w:rsid w:val="7EFFAD84"/>
    <w:rsid w:val="7FE3062C"/>
    <w:rsid w:val="A4EFBF90"/>
    <w:rsid w:val="F67558F4"/>
    <w:rsid w:val="F7FDBE55"/>
    <w:rsid w:val="FFD65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autoRedefine/>
    <w:qFormat/>
    <w:uiPriority w:val="0"/>
    <w:rPr>
      <w:b/>
      <w:bCs/>
    </w:rPr>
  </w:style>
  <w:style w:type="character" w:styleId="8">
    <w:name w:val="page number"/>
    <w:basedOn w:val="6"/>
    <w:autoRedefine/>
    <w:qFormat/>
    <w:uiPriority w:val="0"/>
  </w:style>
  <w:style w:type="character" w:styleId="9">
    <w:name w:val="FollowedHyperlink"/>
    <w:basedOn w:val="6"/>
    <w:autoRedefine/>
    <w:qFormat/>
    <w:uiPriority w:val="0"/>
    <w:rPr>
      <w:color w:val="800080"/>
      <w:u w:val="none"/>
    </w:rPr>
  </w:style>
  <w:style w:type="character" w:styleId="10">
    <w:name w:val="HTML Definition"/>
    <w:basedOn w:val="6"/>
    <w:autoRedefine/>
    <w:qFormat/>
    <w:uiPriority w:val="0"/>
  </w:style>
  <w:style w:type="character" w:styleId="11">
    <w:name w:val="HTML Variable"/>
    <w:basedOn w:val="6"/>
    <w:autoRedefine/>
    <w:qFormat/>
    <w:uiPriority w:val="0"/>
  </w:style>
  <w:style w:type="character" w:styleId="12">
    <w:name w:val="Hyperlink"/>
    <w:basedOn w:val="6"/>
    <w:autoRedefine/>
    <w:qFormat/>
    <w:uiPriority w:val="0"/>
    <w:rPr>
      <w:color w:val="0000FF"/>
      <w:u w:val="none"/>
    </w:rPr>
  </w:style>
  <w:style w:type="character" w:styleId="13">
    <w:name w:val="HTML Code"/>
    <w:basedOn w:val="6"/>
    <w:autoRedefine/>
    <w:qFormat/>
    <w:uiPriority w:val="0"/>
    <w:rPr>
      <w:rFonts w:ascii="Courier New" w:hAnsi="Courier New"/>
      <w:sz w:val="20"/>
    </w:rPr>
  </w:style>
  <w:style w:type="character" w:styleId="14">
    <w:name w:val="HTML Cite"/>
    <w:basedOn w:val="6"/>
    <w:autoRedefine/>
    <w:qFormat/>
    <w:uiPriority w:val="0"/>
  </w:style>
  <w:style w:type="paragraph" w:customStyle="1" w:styleId="15">
    <w:name w:val="Char"/>
    <w:basedOn w:val="1"/>
    <w:autoRedefine/>
    <w:qFormat/>
    <w:uiPriority w:val="0"/>
    <w:rPr>
      <w:rFonts w:ascii="宋体" w:hAnsi="宋体" w:cs="Courier New"/>
      <w:sz w:val="32"/>
      <w:szCs w:val="32"/>
    </w:rPr>
  </w:style>
  <w:style w:type="paragraph" w:customStyle="1" w:styleId="16">
    <w:name w:val="Char1"/>
    <w:basedOn w:val="1"/>
    <w:autoRedefine/>
    <w:qFormat/>
    <w:uiPriority w:val="0"/>
  </w:style>
  <w:style w:type="paragraph" w:customStyle="1" w:styleId="17">
    <w:name w:val="p0"/>
    <w:basedOn w:val="1"/>
    <w:autoRedefine/>
    <w:qFormat/>
    <w:uiPriority w:val="0"/>
    <w:pPr>
      <w:widowControl/>
    </w:pPr>
    <w:rPr>
      <w:kern w:val="0"/>
      <w:szCs w:val="21"/>
    </w:rPr>
  </w:style>
  <w:style w:type="character" w:customStyle="1" w:styleId="18">
    <w:name w:val="item-middle"/>
    <w:basedOn w:val="6"/>
    <w:autoRedefine/>
    <w:qFormat/>
    <w:uiPriority w:val="0"/>
  </w:style>
  <w:style w:type="character" w:customStyle="1" w:styleId="19">
    <w:name w:val="image"/>
    <w:basedOn w:val="6"/>
    <w:autoRedefine/>
    <w:qFormat/>
    <w:uiPriority w:val="0"/>
  </w:style>
  <w:style w:type="character" w:customStyle="1" w:styleId="20">
    <w:name w:val="image2"/>
    <w:basedOn w:val="6"/>
    <w:autoRedefine/>
    <w:qFormat/>
    <w:uiPriority w:val="0"/>
  </w:style>
  <w:style w:type="character" w:customStyle="1" w:styleId="21">
    <w:name w:val="image3"/>
    <w:basedOn w:val="6"/>
    <w:autoRedefine/>
    <w:qFormat/>
    <w:uiPriority w:val="0"/>
  </w:style>
  <w:style w:type="character" w:customStyle="1" w:styleId="22">
    <w:name w:val="ui-state-hover21"/>
    <w:basedOn w:val="6"/>
    <w:autoRedefine/>
    <w:qFormat/>
    <w:uiPriority w:val="0"/>
  </w:style>
  <w:style w:type="character" w:customStyle="1" w:styleId="23">
    <w:name w:val="ui-state-active5"/>
    <w:basedOn w:val="6"/>
    <w:autoRedefine/>
    <w:qFormat/>
    <w:uiPriority w:val="0"/>
  </w:style>
  <w:style w:type="character" w:customStyle="1" w:styleId="24">
    <w:name w:val="ui-state-default12"/>
    <w:basedOn w:val="6"/>
    <w:autoRedefine/>
    <w:qFormat/>
    <w:uiPriority w:val="0"/>
  </w:style>
  <w:style w:type="character" w:customStyle="1" w:styleId="25">
    <w:name w:val="ui-state-default13"/>
    <w:basedOn w:val="6"/>
    <w:autoRedefine/>
    <w:qFormat/>
    <w:uiPriority w:val="0"/>
  </w:style>
  <w:style w:type="character" w:customStyle="1" w:styleId="26">
    <w:name w:val="clicked1"/>
    <w:basedOn w:val="6"/>
    <w:autoRedefine/>
    <w:qFormat/>
    <w:uiPriority w:val="0"/>
    <w:rPr>
      <w:color w:val="000000"/>
    </w:rPr>
  </w:style>
  <w:style w:type="character" w:customStyle="1" w:styleId="27">
    <w:name w:val="clicked2"/>
    <w:basedOn w:val="6"/>
    <w:autoRedefine/>
    <w:qFormat/>
    <w:uiPriority w:val="0"/>
  </w:style>
  <w:style w:type="character" w:customStyle="1" w:styleId="28">
    <w:name w:val="clicked3"/>
    <w:basedOn w:val="6"/>
    <w:autoRedefine/>
    <w:qFormat/>
    <w:uiPriority w:val="0"/>
  </w:style>
  <w:style w:type="character" w:customStyle="1" w:styleId="29">
    <w:name w:val="button-hover"/>
    <w:basedOn w:val="6"/>
    <w:autoRedefine/>
    <w:qFormat/>
    <w:uiPriority w:val="0"/>
  </w:style>
  <w:style w:type="character" w:customStyle="1" w:styleId="30">
    <w:name w:val="button-hover1"/>
    <w:basedOn w:val="6"/>
    <w:autoRedefine/>
    <w:qFormat/>
    <w:uiPriority w:val="0"/>
  </w:style>
  <w:style w:type="character" w:customStyle="1" w:styleId="31">
    <w:name w:val="group"/>
    <w:basedOn w:val="6"/>
    <w:autoRedefine/>
    <w:qFormat/>
    <w:uiPriority w:val="0"/>
  </w:style>
  <w:style w:type="character" w:customStyle="1" w:styleId="32">
    <w:name w:val="directchildrenspan"/>
    <w:basedOn w:val="6"/>
    <w:autoRedefine/>
    <w:qFormat/>
    <w:uiPriority w:val="0"/>
  </w:style>
  <w:style w:type="character" w:customStyle="1" w:styleId="33">
    <w:name w:val="imgspan"/>
    <w:basedOn w:val="6"/>
    <w:autoRedefine/>
    <w:qFormat/>
    <w:uiPriority w:val="0"/>
  </w:style>
  <w:style w:type="character" w:customStyle="1" w:styleId="34">
    <w:name w:val="ui-icon34"/>
    <w:basedOn w:val="6"/>
    <w:autoRedefine/>
    <w:qFormat/>
    <w:uiPriority w:val="0"/>
  </w:style>
  <w:style w:type="character" w:customStyle="1" w:styleId="35">
    <w:name w:val="newstitle"/>
    <w:basedOn w:val="6"/>
    <w:autoRedefine/>
    <w:qFormat/>
    <w:uiPriority w:val="0"/>
    <w:rPr>
      <w:b/>
      <w:color w:val="000000"/>
      <w:sz w:val="24"/>
      <w:szCs w:val="24"/>
    </w:rPr>
  </w:style>
  <w:style w:type="character" w:customStyle="1" w:styleId="36">
    <w:name w:val="ui-state-hover"/>
    <w:basedOn w:val="6"/>
    <w:autoRedefine/>
    <w:qFormat/>
    <w:uiPriority w:val="0"/>
  </w:style>
  <w:style w:type="character" w:customStyle="1" w:styleId="37">
    <w:name w:val="image1"/>
    <w:basedOn w:val="6"/>
    <w:autoRedefine/>
    <w:qFormat/>
    <w:uiPriority w:val="0"/>
  </w:style>
  <w:style w:type="character" w:customStyle="1" w:styleId="38">
    <w:name w:val="clicked"/>
    <w:basedOn w:val="6"/>
    <w:autoRedefine/>
    <w:qFormat/>
    <w:uiPriority w:val="0"/>
  </w:style>
  <w:style w:type="character" w:customStyle="1" w:styleId="39">
    <w:name w:val="ui-state-active"/>
    <w:basedOn w:val="6"/>
    <w:autoRedefine/>
    <w:qFormat/>
    <w:uiPriority w:val="0"/>
  </w:style>
  <w:style w:type="character" w:customStyle="1" w:styleId="40">
    <w:name w:val="ui-icon33"/>
    <w:basedOn w:val="6"/>
    <w:autoRedefine/>
    <w:qFormat/>
    <w:uiPriority w:val="0"/>
  </w:style>
  <w:style w:type="character" w:customStyle="1" w:styleId="41">
    <w:name w:val="ui-state-active6"/>
    <w:basedOn w:val="6"/>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6CBA-A81D-45E3-BFA3-B22E59416B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985</Words>
  <Characters>5621</Characters>
  <Lines>46</Lines>
  <Paragraphs>13</Paragraphs>
  <TotalTime>1</TotalTime>
  <ScaleCrop>false</ScaleCrop>
  <LinksUpToDate>false</LinksUpToDate>
  <CharactersWithSpaces>6593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2023-03-16T02:50:00Z</dcterms:created>
  <dc:creator>chengws</dc:creator>
  <cp:lastModifiedBy>陈超</cp:lastModifiedBy>
  <cp:lastPrinted>2024-03-05T06:51:00Z</cp:lastPrinted>
  <dcterms:modified xsi:type="dcterms:W3CDTF">2024-03-11T02:00:14Z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F212A5FD4C314B32B04A5E03611D3EDE_13</vt:lpwstr>
  </property>
</Properties>
</file>