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36"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嵊泗县人民政府202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年政府信息公开工作年度报告</w:t>
      </w:r>
    </w:p>
    <w:p>
      <w:pPr>
        <w:pStyle w:val="2"/>
        <w:widowControl/>
        <w:spacing w:beforeAutospacing="0" w:afterAutospacing="0" w:line="336" w:lineRule="auto"/>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本年度报告根据《中华人民共和国政府信息公开条例》规定编制，所列数据统计期限从2021年1月1日至2021年12月31日。</w:t>
      </w:r>
    </w:p>
    <w:p>
      <w:pPr>
        <w:pStyle w:val="2"/>
        <w:widowControl/>
        <w:spacing w:beforeAutospacing="0" w:afterAutospacing="0" w:line="336" w:lineRule="auto"/>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一、总体情况</w:t>
      </w:r>
    </w:p>
    <w:p>
      <w:pPr>
        <w:pStyle w:val="2"/>
        <w:widowControl/>
        <w:spacing w:beforeAutospacing="0" w:afterAutospacing="0" w:line="336" w:lineRule="auto"/>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202</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年，嵊泗县</w:t>
      </w:r>
      <w:r>
        <w:rPr>
          <w:rFonts w:hint="default" w:ascii="Times New Roman" w:hAnsi="Times New Roman" w:eastAsia="仿宋_GB2312" w:cs="Times New Roman"/>
          <w:bCs/>
          <w:sz w:val="32"/>
          <w:szCs w:val="32"/>
          <w:lang w:val="en-US" w:eastAsia="zh-CN"/>
        </w:rPr>
        <w:t>认真贯彻</w:t>
      </w:r>
      <w:r>
        <w:rPr>
          <w:rFonts w:hint="eastAsia" w:ascii="Times New Roman" w:hAnsi="Times New Roman" w:eastAsia="仿宋_GB2312" w:cs="Times New Roman"/>
          <w:bCs/>
          <w:sz w:val="32"/>
          <w:szCs w:val="32"/>
          <w:lang w:val="en-US" w:eastAsia="zh-CN"/>
        </w:rPr>
        <w:t>执行《中华人民共和国政府信息公开条例》，</w:t>
      </w:r>
      <w:r>
        <w:rPr>
          <w:rFonts w:hint="default" w:ascii="Times New Roman" w:hAnsi="Times New Roman" w:eastAsia="仿宋_GB2312" w:cs="Times New Roman"/>
          <w:bCs/>
          <w:sz w:val="32"/>
          <w:szCs w:val="32"/>
          <w:lang w:val="en-US" w:eastAsia="zh-CN"/>
        </w:rPr>
        <w:t>深入推进政务公开标准化规范化工作，</w:t>
      </w:r>
      <w:r>
        <w:rPr>
          <w:rFonts w:hint="eastAsia" w:ascii="Times New Roman" w:hAnsi="Times New Roman" w:eastAsia="仿宋_GB2312" w:cs="Times New Roman"/>
          <w:bCs/>
          <w:sz w:val="32"/>
          <w:szCs w:val="32"/>
          <w:lang w:val="en-US" w:eastAsia="zh-CN"/>
        </w:rPr>
        <w:t>保障人民群众的知情权、参与权和监督权</w:t>
      </w:r>
      <w:r>
        <w:rPr>
          <w:rFonts w:hint="default" w:ascii="Times New Roman" w:hAnsi="Times New Roman" w:eastAsia="仿宋_GB2312" w:cs="Times New Roman"/>
          <w:bCs/>
          <w:sz w:val="32"/>
          <w:szCs w:val="32"/>
          <w:lang w:val="en-US" w:eastAsia="zh-CN"/>
        </w:rPr>
        <w:t>。</w:t>
      </w:r>
    </w:p>
    <w:p>
      <w:pPr>
        <w:pStyle w:val="2"/>
        <w:widowControl/>
        <w:numPr>
          <w:ilvl w:val="0"/>
          <w:numId w:val="0"/>
        </w:numPr>
        <w:spacing w:beforeAutospacing="0" w:afterAutospacing="0" w:line="336" w:lineRule="auto"/>
        <w:ind w:firstLine="642" w:firstLineChars="200"/>
        <w:jc w:val="both"/>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bCs w:val="0"/>
          <w:sz w:val="32"/>
          <w:szCs w:val="32"/>
          <w:lang w:val="en-US" w:eastAsia="zh-CN"/>
        </w:rPr>
        <w:t>一）</w:t>
      </w:r>
      <w:r>
        <w:rPr>
          <w:rFonts w:hint="default" w:ascii="Times New Roman" w:hAnsi="Times New Roman" w:eastAsia="仿宋_GB2312" w:cs="Times New Roman"/>
          <w:b/>
          <w:bCs w:val="0"/>
          <w:sz w:val="32"/>
          <w:szCs w:val="32"/>
        </w:rPr>
        <w:t>主动公开</w:t>
      </w:r>
      <w:r>
        <w:rPr>
          <w:rFonts w:hint="default" w:ascii="Times New Roman" w:hAnsi="Times New Roman" w:eastAsia="仿宋_GB2312" w:cs="Times New Roman"/>
          <w:b/>
          <w:bCs w:val="0"/>
          <w:sz w:val="32"/>
          <w:szCs w:val="32"/>
          <w:lang w:eastAsia="zh-CN"/>
        </w:rPr>
        <w:t>。</w:t>
      </w:r>
    </w:p>
    <w:p>
      <w:pPr>
        <w:pStyle w:val="2"/>
        <w:widowControl/>
        <w:spacing w:beforeAutospacing="0" w:afterAutospacing="0" w:line="336" w:lineRule="auto"/>
        <w:ind w:firstLine="640" w:firstLineChars="200"/>
        <w:jc w:val="both"/>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bCs/>
          <w:sz w:val="32"/>
          <w:szCs w:val="32"/>
          <w:lang w:val="en-US" w:eastAsia="zh-CN"/>
        </w:rPr>
        <w:t>2021年</w:t>
      </w:r>
      <w:r>
        <w:rPr>
          <w:rFonts w:hint="eastAsia" w:ascii="Times New Roman" w:hAnsi="Times New Roman" w:eastAsia="仿宋_GB2312" w:cs="Times New Roman"/>
          <w:bCs/>
          <w:sz w:val="32"/>
          <w:szCs w:val="32"/>
          <w:lang w:val="en-US" w:eastAsia="zh-CN"/>
        </w:rPr>
        <w:t>，通过政府门户网站</w:t>
      </w:r>
      <w:r>
        <w:rPr>
          <w:rFonts w:hint="default" w:ascii="Times New Roman" w:hAnsi="Times New Roman" w:eastAsia="仿宋_GB2312" w:cs="Times New Roman"/>
          <w:bCs/>
          <w:sz w:val="32"/>
          <w:szCs w:val="32"/>
          <w:lang w:val="en-US" w:eastAsia="zh-CN"/>
        </w:rPr>
        <w:t>主动公开</w:t>
      </w:r>
      <w:r>
        <w:rPr>
          <w:rFonts w:hint="eastAsia" w:ascii="Times New Roman" w:hAnsi="Times New Roman" w:eastAsia="仿宋_GB2312" w:cs="Times New Roman"/>
          <w:bCs/>
          <w:sz w:val="32"/>
          <w:szCs w:val="32"/>
          <w:lang w:val="en-US" w:eastAsia="zh-CN"/>
        </w:rPr>
        <w:t>各类</w:t>
      </w:r>
      <w:r>
        <w:rPr>
          <w:rFonts w:hint="default" w:ascii="Times New Roman" w:hAnsi="Times New Roman" w:eastAsia="仿宋_GB2312" w:cs="Times New Roman"/>
          <w:bCs/>
          <w:sz w:val="32"/>
          <w:szCs w:val="32"/>
          <w:lang w:val="en-US" w:eastAsia="zh-CN"/>
        </w:rPr>
        <w:t>政</w:t>
      </w:r>
      <w:r>
        <w:rPr>
          <w:rFonts w:hint="eastAsia" w:ascii="Times New Roman" w:hAnsi="Times New Roman" w:eastAsia="仿宋_GB2312" w:cs="Times New Roman"/>
          <w:bCs/>
          <w:sz w:val="32"/>
          <w:szCs w:val="32"/>
          <w:lang w:val="en-US" w:eastAsia="zh-CN"/>
        </w:rPr>
        <w:t>府</w:t>
      </w:r>
      <w:r>
        <w:rPr>
          <w:rFonts w:hint="default" w:ascii="Times New Roman" w:hAnsi="Times New Roman" w:eastAsia="仿宋_GB2312" w:cs="Times New Roman"/>
          <w:bCs/>
          <w:sz w:val="32"/>
          <w:szCs w:val="32"/>
          <w:lang w:val="en-US" w:eastAsia="zh-CN"/>
        </w:rPr>
        <w:t>信息</w:t>
      </w:r>
      <w:r>
        <w:rPr>
          <w:rFonts w:hint="eastAsia" w:ascii="Times New Roman" w:hAnsi="Times New Roman" w:eastAsia="仿宋_GB2312" w:cs="Times New Roman"/>
          <w:bCs/>
          <w:sz w:val="32"/>
          <w:szCs w:val="32"/>
          <w:lang w:val="en-US" w:eastAsia="zh-CN"/>
        </w:rPr>
        <w:t>8965</w:t>
      </w:r>
      <w:r>
        <w:rPr>
          <w:rFonts w:hint="default" w:ascii="Times New Roman" w:hAnsi="Times New Roman" w:eastAsia="仿宋_GB2312" w:cs="Times New Roman"/>
          <w:bCs/>
          <w:sz w:val="32"/>
          <w:szCs w:val="32"/>
          <w:lang w:val="en-US" w:eastAsia="zh-CN"/>
        </w:rPr>
        <w:t>条</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微信平台发布信息</w:t>
      </w:r>
      <w:r>
        <w:rPr>
          <w:rFonts w:hint="eastAsia" w:ascii="Times New Roman" w:hAnsi="Times New Roman" w:eastAsia="仿宋_GB2312" w:cs="Times New Roman"/>
          <w:bCs/>
          <w:sz w:val="32"/>
          <w:szCs w:val="32"/>
          <w:lang w:val="en-US" w:eastAsia="zh-CN"/>
        </w:rPr>
        <w:t>2044</w:t>
      </w:r>
      <w:r>
        <w:rPr>
          <w:rFonts w:hint="default" w:ascii="Times New Roman" w:hAnsi="Times New Roman" w:eastAsia="仿宋_GB2312" w:cs="Times New Roman"/>
          <w:bCs/>
          <w:sz w:val="32"/>
          <w:szCs w:val="32"/>
          <w:lang w:val="en-US" w:eastAsia="zh-CN"/>
        </w:rPr>
        <w:t>篇。</w:t>
      </w:r>
      <w:r>
        <w:rPr>
          <w:rFonts w:hint="default" w:ascii="Times New Roman" w:hAnsi="Times New Roman" w:eastAsia="仿宋_GB2312" w:cs="Times New Roman"/>
          <w:b/>
          <w:bCs w:val="0"/>
          <w:kern w:val="0"/>
          <w:sz w:val="32"/>
          <w:szCs w:val="32"/>
          <w:lang w:val="en-US" w:eastAsia="zh-CN" w:bidi="ar-SA"/>
        </w:rPr>
        <w:t>加强政府信息公开宣传。</w:t>
      </w:r>
      <w:r>
        <w:rPr>
          <w:rFonts w:hint="default" w:ascii="Times New Roman" w:hAnsi="Times New Roman" w:eastAsia="仿宋_GB2312" w:cs="Times New Roman"/>
          <w:bCs/>
          <w:kern w:val="0"/>
          <w:sz w:val="32"/>
          <w:szCs w:val="32"/>
          <w:lang w:val="en-US" w:eastAsia="zh-CN" w:bidi="ar-SA"/>
        </w:rPr>
        <w:t>对2021年度全县机关事业单位新进人员进行《中华人民共和国政府信息公开条例》专题培训</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组织全县</w:t>
      </w:r>
      <w:r>
        <w:rPr>
          <w:rFonts w:hint="eastAsia" w:ascii="Times New Roman" w:hAnsi="Times New Roman" w:eastAsia="仿宋_GB2312" w:cs="Times New Roman"/>
          <w:bCs/>
          <w:kern w:val="0"/>
          <w:sz w:val="32"/>
          <w:szCs w:val="32"/>
          <w:lang w:val="en-US" w:eastAsia="zh-CN" w:bidi="ar-SA"/>
        </w:rPr>
        <w:t>各</w:t>
      </w:r>
      <w:r>
        <w:rPr>
          <w:rFonts w:hint="default" w:ascii="Times New Roman" w:hAnsi="Times New Roman" w:eastAsia="仿宋_GB2312" w:cs="Times New Roman"/>
          <w:bCs/>
          <w:kern w:val="0"/>
          <w:sz w:val="32"/>
          <w:szCs w:val="32"/>
          <w:lang w:val="en-US" w:eastAsia="zh-CN" w:bidi="ar-SA"/>
        </w:rPr>
        <w:t>单位开展政务公开知识竞赛。</w:t>
      </w:r>
      <w:r>
        <w:rPr>
          <w:rFonts w:hint="default" w:ascii="Times New Roman" w:hAnsi="Times New Roman" w:eastAsia="仿宋_GB2312" w:cs="Times New Roman"/>
          <w:b/>
          <w:bCs w:val="0"/>
          <w:kern w:val="0"/>
          <w:sz w:val="32"/>
          <w:szCs w:val="32"/>
          <w:lang w:val="en-US" w:eastAsia="zh-CN" w:bidi="ar-SA"/>
        </w:rPr>
        <w:t>深化重点领域信息公开。</w:t>
      </w:r>
      <w:r>
        <w:rPr>
          <w:rFonts w:hint="eastAsia" w:ascii="Times New Roman" w:hAnsi="Times New Roman" w:eastAsia="仿宋_GB2312" w:cs="Times New Roman"/>
          <w:b w:val="0"/>
          <w:bCs/>
          <w:kern w:val="0"/>
          <w:sz w:val="32"/>
          <w:szCs w:val="32"/>
          <w:lang w:val="en-US" w:eastAsia="zh-CN" w:bidi="ar-SA"/>
        </w:rPr>
        <w:t>一是</w:t>
      </w:r>
      <w:r>
        <w:rPr>
          <w:rFonts w:hint="default" w:ascii="Times New Roman" w:hAnsi="Times New Roman" w:eastAsia="仿宋_GB2312" w:cs="Times New Roman"/>
          <w:bCs/>
          <w:kern w:val="0"/>
          <w:sz w:val="32"/>
          <w:szCs w:val="32"/>
          <w:lang w:val="en-US" w:eastAsia="zh-CN" w:bidi="ar-SA"/>
        </w:rPr>
        <w:t>强化政令权威发布。组织政策文件集中梳理，发布现行有效政策文件</w:t>
      </w:r>
      <w:r>
        <w:rPr>
          <w:rFonts w:hint="eastAsia" w:ascii="Times New Roman" w:hAnsi="Times New Roman" w:eastAsia="仿宋_GB2312" w:cs="Times New Roman"/>
          <w:bCs/>
          <w:kern w:val="0"/>
          <w:sz w:val="32"/>
          <w:szCs w:val="32"/>
          <w:lang w:val="en-US" w:eastAsia="zh-CN" w:bidi="ar-SA"/>
        </w:rPr>
        <w:t>156条、</w:t>
      </w:r>
      <w:r>
        <w:rPr>
          <w:rFonts w:hint="default" w:ascii="Times New Roman" w:hAnsi="Times New Roman" w:eastAsia="仿宋_GB2312" w:cs="Times New Roman"/>
          <w:bCs/>
          <w:kern w:val="0"/>
          <w:sz w:val="32"/>
          <w:szCs w:val="32"/>
          <w:lang w:val="en-US" w:eastAsia="zh-CN" w:bidi="ar-SA"/>
        </w:rPr>
        <w:t>政府全体会议信息</w:t>
      </w:r>
      <w:r>
        <w:rPr>
          <w:rFonts w:hint="eastAsia" w:ascii="Times New Roman" w:hAnsi="Times New Roman" w:eastAsia="仿宋_GB2312" w:cs="Times New Roman"/>
          <w:bCs/>
          <w:kern w:val="0"/>
          <w:sz w:val="32"/>
          <w:szCs w:val="32"/>
          <w:lang w:val="en-US" w:eastAsia="zh-CN" w:bidi="ar-SA"/>
        </w:rPr>
        <w:t>6条</w:t>
      </w:r>
      <w:r>
        <w:rPr>
          <w:rFonts w:hint="default" w:ascii="Times New Roman" w:hAnsi="Times New Roman" w:eastAsia="仿宋_GB2312" w:cs="Times New Roman"/>
          <w:bCs/>
          <w:kern w:val="0"/>
          <w:sz w:val="32"/>
          <w:szCs w:val="32"/>
          <w:lang w:val="en-US" w:eastAsia="zh-CN" w:bidi="ar-SA"/>
        </w:rPr>
        <w:t>、政府常务会议信息</w:t>
      </w:r>
      <w:r>
        <w:rPr>
          <w:rFonts w:hint="eastAsia" w:ascii="Times New Roman" w:hAnsi="Times New Roman" w:eastAsia="仿宋_GB2312" w:cs="Times New Roman"/>
          <w:bCs/>
          <w:kern w:val="0"/>
          <w:sz w:val="32"/>
          <w:szCs w:val="32"/>
          <w:lang w:val="en-US" w:eastAsia="zh-CN" w:bidi="ar-SA"/>
        </w:rPr>
        <w:t>10条、</w:t>
      </w:r>
      <w:r>
        <w:rPr>
          <w:rFonts w:hint="default" w:ascii="Times New Roman" w:hAnsi="Times New Roman" w:eastAsia="仿宋_GB2312" w:cs="Times New Roman"/>
          <w:bCs/>
          <w:sz w:val="32"/>
          <w:szCs w:val="32"/>
          <w:lang w:val="en-US" w:eastAsia="zh-CN"/>
        </w:rPr>
        <w:t>人事任免</w:t>
      </w:r>
      <w:r>
        <w:rPr>
          <w:rFonts w:hint="eastAsia" w:ascii="Times New Roman" w:hAnsi="Times New Roman" w:eastAsia="仿宋_GB2312" w:cs="Times New Roman"/>
          <w:bCs/>
          <w:sz w:val="32"/>
          <w:szCs w:val="32"/>
          <w:lang w:val="en-US" w:eastAsia="zh-CN"/>
        </w:rPr>
        <w:t>93</w:t>
      </w:r>
      <w:r>
        <w:rPr>
          <w:rFonts w:hint="default" w:ascii="Times New Roman" w:hAnsi="Times New Roman" w:eastAsia="仿宋_GB2312" w:cs="Times New Roman"/>
          <w:bCs/>
          <w:sz w:val="32"/>
          <w:szCs w:val="32"/>
          <w:lang w:val="en-US" w:eastAsia="zh-CN"/>
        </w:rPr>
        <w:t>条</w:t>
      </w:r>
      <w:r>
        <w:rPr>
          <w:rFonts w:hint="default" w:ascii="Times New Roman" w:hAnsi="Times New Roman" w:eastAsia="仿宋_GB2312" w:cs="Times New Roman"/>
          <w:bCs/>
          <w:kern w:val="0"/>
          <w:sz w:val="32"/>
          <w:szCs w:val="32"/>
          <w:lang w:val="en-US" w:eastAsia="zh-CN" w:bidi="ar-SA"/>
        </w:rPr>
        <w:t>。二是积极做好历史规划</w:t>
      </w:r>
      <w:r>
        <w:rPr>
          <w:rFonts w:hint="eastAsia" w:ascii="Times New Roman" w:hAnsi="Times New Roman" w:eastAsia="仿宋_GB2312" w:cs="Times New Roman"/>
          <w:bCs/>
          <w:kern w:val="0"/>
          <w:sz w:val="32"/>
          <w:szCs w:val="32"/>
          <w:lang w:val="en-US" w:eastAsia="zh-CN" w:bidi="ar-SA"/>
        </w:rPr>
        <w:t>的</w:t>
      </w:r>
      <w:r>
        <w:rPr>
          <w:rFonts w:hint="default" w:ascii="Times New Roman" w:hAnsi="Times New Roman" w:eastAsia="仿宋_GB2312" w:cs="Times New Roman"/>
          <w:bCs/>
          <w:kern w:val="0"/>
          <w:sz w:val="32"/>
          <w:szCs w:val="32"/>
          <w:lang w:val="en-US" w:eastAsia="zh-CN" w:bidi="ar-SA"/>
        </w:rPr>
        <w:t>归集整理，</w:t>
      </w:r>
      <w:r>
        <w:rPr>
          <w:rFonts w:hint="eastAsia" w:ascii="Times New Roman" w:hAnsi="Times New Roman" w:eastAsia="仿宋" w:cs="Times New Roman"/>
          <w:b w:val="0"/>
          <w:bCs w:val="0"/>
          <w:color w:val="auto"/>
          <w:sz w:val="32"/>
          <w:szCs w:val="32"/>
          <w:highlight w:val="none"/>
          <w:lang w:val="en-US" w:eastAsia="zh-CN"/>
        </w:rPr>
        <w:t>发</w:t>
      </w:r>
      <w:r>
        <w:rPr>
          <w:rFonts w:hint="default" w:ascii="Times New Roman" w:hAnsi="Times New Roman" w:eastAsia="仿宋" w:cs="Times New Roman"/>
          <w:b w:val="0"/>
          <w:bCs w:val="0"/>
          <w:color w:val="auto"/>
          <w:sz w:val="32"/>
          <w:szCs w:val="32"/>
          <w:highlight w:val="none"/>
          <w:lang w:val="en-US" w:eastAsia="zh-CN"/>
        </w:rPr>
        <w:t>布规划信息</w:t>
      </w:r>
      <w:r>
        <w:rPr>
          <w:rFonts w:hint="eastAsia" w:ascii="Times New Roman" w:hAnsi="Times New Roman" w:eastAsia="仿宋" w:cs="Times New Roman"/>
          <w:b w:val="0"/>
          <w:bCs w:val="0"/>
          <w:color w:val="auto"/>
          <w:sz w:val="32"/>
          <w:szCs w:val="32"/>
          <w:highlight w:val="none"/>
          <w:lang w:val="en-US" w:eastAsia="zh-CN"/>
        </w:rPr>
        <w:t>61条</w:t>
      </w:r>
      <w:r>
        <w:rPr>
          <w:rFonts w:hint="default" w:ascii="Times New Roman" w:hAnsi="Times New Roman" w:eastAsia="仿宋" w:cs="Times New Roman"/>
          <w:b w:val="0"/>
          <w:bCs w:val="0"/>
          <w:color w:val="auto"/>
          <w:sz w:val="32"/>
          <w:szCs w:val="32"/>
          <w:highlight w:val="none"/>
          <w:lang w:val="en-US" w:eastAsia="zh-CN"/>
        </w:rPr>
        <w:t>。</w:t>
      </w:r>
      <w:r>
        <w:rPr>
          <w:rFonts w:hint="default" w:ascii="Times New Roman" w:hAnsi="Times New Roman" w:eastAsia="仿宋" w:cs="Times New Roman"/>
          <w:b w:val="0"/>
          <w:bCs w:val="0"/>
          <w:color w:val="auto"/>
          <w:sz w:val="32"/>
          <w:szCs w:val="32"/>
          <w:lang w:val="en-US" w:eastAsia="zh-CN"/>
        </w:rPr>
        <w:t>三是根据</w:t>
      </w:r>
      <w:r>
        <w:rPr>
          <w:rFonts w:hint="default" w:ascii="Times New Roman" w:hAnsi="Times New Roman" w:eastAsia="仿宋" w:cs="Times New Roman"/>
          <w:color w:val="auto"/>
          <w:sz w:val="32"/>
          <w:szCs w:val="32"/>
          <w:lang w:val="en-US" w:eastAsia="zh-CN"/>
        </w:rPr>
        <w:t>基层政务公开标准目录，督促各</w:t>
      </w:r>
      <w:r>
        <w:rPr>
          <w:rFonts w:hint="eastAsia" w:ascii="Times New Roman" w:hAnsi="Times New Roman" w:eastAsia="仿宋" w:cs="Times New Roman"/>
          <w:color w:val="auto"/>
          <w:sz w:val="32"/>
          <w:szCs w:val="32"/>
          <w:lang w:val="en-US" w:eastAsia="zh-CN"/>
        </w:rPr>
        <w:t>单位</w:t>
      </w:r>
      <w:r>
        <w:rPr>
          <w:rFonts w:hint="default" w:ascii="Times New Roman" w:hAnsi="Times New Roman" w:eastAsia="仿宋" w:cs="Times New Roman"/>
          <w:color w:val="auto"/>
          <w:sz w:val="32"/>
          <w:szCs w:val="32"/>
          <w:lang w:val="en-US" w:eastAsia="zh-CN"/>
        </w:rPr>
        <w:t>按“五公开”要求</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逐项打通政府信息公开各环节。</w:t>
      </w:r>
      <w:r>
        <w:rPr>
          <w:rFonts w:hint="default" w:ascii="Times New Roman" w:hAnsi="Times New Roman" w:eastAsia="仿宋" w:cs="Times New Roman"/>
          <w:b/>
          <w:bCs/>
          <w:color w:val="auto"/>
          <w:sz w:val="32"/>
          <w:szCs w:val="32"/>
          <w:highlight w:val="none"/>
          <w:lang w:val="en-US" w:eastAsia="zh-CN" w:bidi="ar"/>
        </w:rPr>
        <w:t>提高解读回应工作。</w:t>
      </w:r>
      <w:r>
        <w:rPr>
          <w:rFonts w:hint="default" w:ascii="Times New Roman" w:hAnsi="Times New Roman" w:eastAsia="仿宋" w:cs="Times New Roman"/>
          <w:b w:val="0"/>
          <w:bCs w:val="0"/>
          <w:color w:val="auto"/>
          <w:sz w:val="32"/>
          <w:szCs w:val="32"/>
          <w:highlight w:val="none"/>
          <w:lang w:val="en-US" w:eastAsia="zh-CN"/>
        </w:rPr>
        <w:t>加强重大决策预公开专栏管理，发布征集公告</w:t>
      </w:r>
      <w:r>
        <w:rPr>
          <w:rFonts w:hint="eastAsia" w:ascii="Times New Roman" w:hAnsi="Times New Roman" w:eastAsia="仿宋" w:cs="Times New Roman"/>
          <w:b w:val="0"/>
          <w:bCs w:val="0"/>
          <w:color w:val="auto"/>
          <w:sz w:val="32"/>
          <w:szCs w:val="32"/>
          <w:highlight w:val="none"/>
          <w:lang w:val="en-US" w:eastAsia="zh-CN"/>
        </w:rPr>
        <w:t>38</w:t>
      </w:r>
      <w:r>
        <w:rPr>
          <w:rFonts w:hint="default" w:ascii="Times New Roman" w:hAnsi="Times New Roman" w:eastAsia="仿宋" w:cs="Times New Roman"/>
          <w:b w:val="0"/>
          <w:bCs w:val="0"/>
          <w:color w:val="auto"/>
          <w:sz w:val="32"/>
          <w:szCs w:val="32"/>
          <w:highlight w:val="none"/>
          <w:lang w:val="en-US" w:eastAsia="zh-CN"/>
        </w:rPr>
        <w:t>条，采纳信息</w:t>
      </w:r>
      <w:r>
        <w:rPr>
          <w:rFonts w:hint="eastAsia" w:ascii="Times New Roman" w:hAnsi="Times New Roman" w:eastAsia="仿宋" w:cs="Times New Roman"/>
          <w:b w:val="0"/>
          <w:bCs w:val="0"/>
          <w:color w:val="auto"/>
          <w:sz w:val="32"/>
          <w:szCs w:val="32"/>
          <w:highlight w:val="none"/>
          <w:lang w:val="en-US" w:eastAsia="zh-CN"/>
        </w:rPr>
        <w:t>32条</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通过政务投诉举报平台，网上智能客服、热线智能客服，县12345平台共受理各类来电诉求6986件，比去年同期增长16.76%；其中政务服务类6760件，社会服务类226件，按时办结率99.96%，满意率99.27%，平均办理时长3.69天。</w:t>
      </w:r>
    </w:p>
    <w:p>
      <w:pPr>
        <w:pStyle w:val="2"/>
        <w:widowControl/>
        <w:numPr>
          <w:ilvl w:val="0"/>
          <w:numId w:val="0"/>
        </w:numPr>
        <w:spacing w:beforeAutospacing="0" w:afterAutospacing="0" w:line="336" w:lineRule="auto"/>
        <w:ind w:right="0" w:rightChars="0" w:firstLine="642" w:firstLineChars="200"/>
        <w:jc w:val="both"/>
        <w:rPr>
          <w:rFonts w:hint="default" w:ascii="Times New Roman" w:hAnsi="Times New Roman" w:eastAsia="仿宋_GB2312" w:cs="Times New Roman"/>
          <w:bCs/>
          <w:sz w:val="32"/>
          <w:szCs w:val="32"/>
        </w:rPr>
      </w:pPr>
      <w:r>
        <w:rPr>
          <w:rFonts w:hint="eastAsia" w:ascii="Times New Roman" w:hAnsi="Times New Roman" w:eastAsia="仿宋_GB2312" w:cs="Times New Roman"/>
          <w:b/>
          <w:bCs w:val="0"/>
          <w:sz w:val="32"/>
          <w:szCs w:val="32"/>
          <w:lang w:eastAsia="zh-CN"/>
        </w:rPr>
        <w:t>（</w:t>
      </w:r>
      <w:r>
        <w:rPr>
          <w:rFonts w:hint="eastAsia" w:ascii="Times New Roman" w:hAnsi="Times New Roman" w:eastAsia="仿宋_GB2312" w:cs="Times New Roman"/>
          <w:b/>
          <w:bCs w:val="0"/>
          <w:sz w:val="32"/>
          <w:szCs w:val="32"/>
          <w:lang w:val="en-US" w:eastAsia="zh-CN"/>
        </w:rPr>
        <w:t>二）</w:t>
      </w:r>
      <w:r>
        <w:rPr>
          <w:rFonts w:hint="default" w:ascii="Times New Roman" w:hAnsi="Times New Roman" w:eastAsia="仿宋_GB2312" w:cs="Times New Roman"/>
          <w:b/>
          <w:bCs w:val="0"/>
          <w:sz w:val="32"/>
          <w:szCs w:val="32"/>
        </w:rPr>
        <w:t>依申请公开。</w:t>
      </w:r>
    </w:p>
    <w:p>
      <w:pPr>
        <w:pStyle w:val="2"/>
        <w:widowControl/>
        <w:spacing w:beforeAutospacing="0" w:afterAutospacing="0" w:line="336" w:lineRule="auto"/>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2021年共受理信息公开申请</w:t>
      </w:r>
      <w:r>
        <w:rPr>
          <w:rFonts w:hint="eastAsia" w:ascii="Times New Roman" w:hAnsi="Times New Roman" w:eastAsia="仿宋_GB2312" w:cs="Times New Roman"/>
          <w:bCs/>
          <w:sz w:val="32"/>
          <w:szCs w:val="32"/>
          <w:lang w:val="en-US" w:eastAsia="zh-CN"/>
        </w:rPr>
        <w:t>16</w:t>
      </w:r>
      <w:r>
        <w:rPr>
          <w:rFonts w:hint="default" w:ascii="Times New Roman" w:hAnsi="Times New Roman" w:eastAsia="仿宋_GB2312" w:cs="Times New Roman"/>
          <w:bCs/>
          <w:sz w:val="32"/>
          <w:szCs w:val="32"/>
          <w:lang w:val="en-US" w:eastAsia="zh-CN"/>
        </w:rPr>
        <w:t>件，</w:t>
      </w:r>
      <w:r>
        <w:rPr>
          <w:rFonts w:hint="eastAsia" w:ascii="Times New Roman" w:hAnsi="Times New Roman" w:eastAsia="仿宋_GB2312" w:cs="Times New Roman"/>
          <w:bCs/>
          <w:sz w:val="32"/>
          <w:szCs w:val="32"/>
          <w:lang w:val="en-US" w:eastAsia="zh-CN"/>
        </w:rPr>
        <w:t>同比减少20%。因政府信息公开引起的行政诉讼1件，为未经复议直接起诉的结果维持件</w:t>
      </w:r>
      <w:r>
        <w:rPr>
          <w:rFonts w:hint="default" w:ascii="Times New Roman" w:hAnsi="Times New Roman" w:eastAsia="仿宋_GB2312" w:cs="Times New Roman"/>
          <w:bCs/>
          <w:sz w:val="32"/>
          <w:szCs w:val="32"/>
          <w:lang w:val="en-US" w:eastAsia="zh-CN"/>
        </w:rPr>
        <w:t>。</w:t>
      </w:r>
    </w:p>
    <w:p>
      <w:pPr>
        <w:pStyle w:val="2"/>
        <w:widowControl/>
        <w:numPr>
          <w:ilvl w:val="0"/>
          <w:numId w:val="0"/>
        </w:numPr>
        <w:spacing w:beforeAutospacing="0" w:afterAutospacing="0" w:line="336" w:lineRule="auto"/>
        <w:ind w:right="0" w:rightChars="0" w:firstLine="642" w:firstLineChars="200"/>
        <w:jc w:val="both"/>
        <w:rPr>
          <w:rFonts w:hint="default" w:ascii="Times New Roman" w:hAnsi="Times New Roman" w:eastAsia="仿宋_GB2312" w:cs="Times New Roman"/>
          <w:b/>
          <w:bCs w:val="0"/>
          <w:i w:val="0"/>
          <w:iCs w:val="0"/>
          <w:sz w:val="32"/>
          <w:szCs w:val="32"/>
          <w:lang w:val="en-US" w:eastAsia="zh-CN"/>
        </w:rPr>
      </w:pPr>
      <w:r>
        <w:rPr>
          <w:rFonts w:hint="eastAsia" w:ascii="Times New Roman" w:hAnsi="Times New Roman" w:eastAsia="仿宋_GB2312" w:cs="Times New Roman"/>
          <w:b/>
          <w:bCs w:val="0"/>
          <w:i w:val="0"/>
          <w:iCs w:val="0"/>
          <w:sz w:val="32"/>
          <w:szCs w:val="32"/>
          <w:lang w:val="en-US" w:eastAsia="zh-CN"/>
        </w:rPr>
        <w:t>（三）</w:t>
      </w:r>
      <w:r>
        <w:rPr>
          <w:rFonts w:hint="default" w:ascii="Times New Roman" w:hAnsi="Times New Roman" w:eastAsia="仿宋_GB2312" w:cs="Times New Roman"/>
          <w:b/>
          <w:bCs w:val="0"/>
          <w:i w:val="0"/>
          <w:iCs w:val="0"/>
          <w:sz w:val="32"/>
          <w:szCs w:val="32"/>
          <w:lang w:val="en-US" w:eastAsia="zh-CN"/>
        </w:rPr>
        <w:t>政府信息管理</w:t>
      </w:r>
      <w:r>
        <w:rPr>
          <w:rFonts w:hint="eastAsia" w:ascii="Times New Roman" w:hAnsi="Times New Roman" w:eastAsia="仿宋_GB2312" w:cs="Times New Roman"/>
          <w:b/>
          <w:bCs w:val="0"/>
          <w:i w:val="0"/>
          <w:iCs w:val="0"/>
          <w:sz w:val="32"/>
          <w:szCs w:val="32"/>
          <w:lang w:val="en-US" w:eastAsia="zh-CN"/>
        </w:rPr>
        <w:t>。</w:t>
      </w:r>
    </w:p>
    <w:p>
      <w:pPr>
        <w:pStyle w:val="2"/>
        <w:widowControl/>
        <w:spacing w:beforeAutospacing="0" w:afterAutospacing="0" w:line="336" w:lineRule="auto"/>
        <w:ind w:firstLine="640" w:firstLineChars="200"/>
        <w:jc w:val="both"/>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认真落实</w:t>
      </w:r>
      <w:r>
        <w:rPr>
          <w:rFonts w:hint="default" w:ascii="Times New Roman" w:hAnsi="Times New Roman" w:eastAsia="仿宋_GB2312" w:cs="Times New Roman"/>
          <w:bCs/>
          <w:sz w:val="32"/>
          <w:szCs w:val="32"/>
          <w:lang w:val="en-US" w:eastAsia="zh-CN"/>
        </w:rPr>
        <w:t>《中华人民共和国政府信息公开条例》</w:t>
      </w:r>
      <w:r>
        <w:rPr>
          <w:rFonts w:hint="default" w:ascii="Times New Roman" w:hAnsi="Times New Roman" w:eastAsia="仿宋_GB2312" w:cs="Times New Roman"/>
          <w:bCs/>
          <w:sz w:val="32"/>
          <w:szCs w:val="32"/>
        </w:rPr>
        <w:t>，及时调整主动公开目录。结合工作重点，做好各部门政府信息主动公开监督</w:t>
      </w:r>
      <w:r>
        <w:rPr>
          <w:rFonts w:hint="eastAsia" w:ascii="Times New Roman" w:hAnsi="Times New Roman" w:eastAsia="仿宋_GB2312" w:cs="Times New Roman"/>
          <w:bCs/>
          <w:sz w:val="32"/>
          <w:szCs w:val="32"/>
          <w:lang w:val="en-US" w:eastAsia="zh-CN"/>
        </w:rPr>
        <w:t>工作</w:t>
      </w:r>
      <w:r>
        <w:rPr>
          <w:rFonts w:hint="default" w:ascii="Times New Roman" w:hAnsi="Times New Roman" w:eastAsia="仿宋_GB2312" w:cs="Times New Roman"/>
          <w:bCs/>
          <w:sz w:val="32"/>
          <w:szCs w:val="32"/>
        </w:rPr>
        <w:t>，保证各栏目信息动态</w:t>
      </w:r>
      <w:r>
        <w:rPr>
          <w:rFonts w:hint="default" w:ascii="Times New Roman" w:hAnsi="Times New Roman" w:eastAsia="仿宋_GB2312" w:cs="Times New Roman"/>
          <w:bCs/>
          <w:sz w:val="32"/>
          <w:szCs w:val="32"/>
          <w:lang w:val="en-US" w:eastAsia="zh-CN"/>
        </w:rPr>
        <w:t>及时</w:t>
      </w:r>
      <w:r>
        <w:rPr>
          <w:rFonts w:hint="default" w:ascii="Times New Roman" w:hAnsi="Times New Roman" w:eastAsia="仿宋_GB2312" w:cs="Times New Roman"/>
          <w:bCs/>
          <w:sz w:val="32"/>
          <w:szCs w:val="32"/>
        </w:rPr>
        <w:t>更新。对发现的错</w:t>
      </w:r>
      <w:r>
        <w:rPr>
          <w:rFonts w:hint="eastAsia" w:ascii="Times New Roman" w:hAnsi="Times New Roman" w:eastAsia="仿宋_GB2312" w:cs="Times New Roman"/>
          <w:bCs/>
          <w:sz w:val="32"/>
          <w:szCs w:val="32"/>
          <w:lang w:val="en-US" w:eastAsia="zh-CN"/>
        </w:rPr>
        <w:t>别</w:t>
      </w:r>
      <w:r>
        <w:rPr>
          <w:rFonts w:hint="default" w:ascii="Times New Roman" w:hAnsi="Times New Roman" w:eastAsia="仿宋_GB2312" w:cs="Times New Roman"/>
          <w:bCs/>
          <w:sz w:val="32"/>
          <w:szCs w:val="32"/>
        </w:rPr>
        <w:t>字、错误链接第一时间</w:t>
      </w:r>
      <w:r>
        <w:rPr>
          <w:rFonts w:hint="eastAsia" w:ascii="Times New Roman" w:hAnsi="Times New Roman" w:eastAsia="仿宋_GB2312" w:cs="Times New Roman"/>
          <w:bCs/>
          <w:sz w:val="32"/>
          <w:szCs w:val="32"/>
          <w:lang w:val="en-US" w:eastAsia="zh-CN"/>
        </w:rPr>
        <w:t>予以</w:t>
      </w:r>
      <w:r>
        <w:rPr>
          <w:rFonts w:hint="default" w:ascii="Times New Roman" w:hAnsi="Times New Roman" w:eastAsia="仿宋_GB2312" w:cs="Times New Roman"/>
          <w:bCs/>
          <w:sz w:val="32"/>
          <w:szCs w:val="32"/>
        </w:rPr>
        <w:t>整改。</w:t>
      </w:r>
    </w:p>
    <w:p>
      <w:pPr>
        <w:pStyle w:val="2"/>
        <w:widowControl/>
        <w:numPr>
          <w:ilvl w:val="0"/>
          <w:numId w:val="0"/>
        </w:numPr>
        <w:spacing w:beforeAutospacing="0" w:afterAutospacing="0" w:line="336" w:lineRule="auto"/>
        <w:ind w:right="0" w:rightChars="0" w:firstLine="642" w:firstLineChars="200"/>
        <w:jc w:val="both"/>
        <w:rPr>
          <w:rFonts w:hint="default" w:ascii="Times New Roman" w:hAnsi="Times New Roman" w:eastAsia="仿宋_GB2312" w:cs="Times New Roman"/>
          <w:b/>
          <w:bCs w:val="0"/>
          <w:sz w:val="32"/>
          <w:szCs w:val="32"/>
          <w:lang w:val="en-US" w:eastAsia="zh-CN"/>
        </w:rPr>
      </w:pPr>
      <w:r>
        <w:rPr>
          <w:rFonts w:hint="eastAsia" w:ascii="Times New Roman" w:hAnsi="Times New Roman" w:eastAsia="仿宋_GB2312" w:cs="Times New Roman"/>
          <w:b/>
          <w:bCs w:val="0"/>
          <w:sz w:val="32"/>
          <w:szCs w:val="32"/>
          <w:lang w:val="en-US" w:eastAsia="zh-CN"/>
        </w:rPr>
        <w:t>（四）</w:t>
      </w:r>
      <w:r>
        <w:rPr>
          <w:rFonts w:hint="default" w:ascii="Times New Roman" w:hAnsi="Times New Roman" w:eastAsia="仿宋_GB2312" w:cs="Times New Roman"/>
          <w:b/>
          <w:bCs w:val="0"/>
          <w:sz w:val="32"/>
          <w:szCs w:val="32"/>
          <w:lang w:val="en-US" w:eastAsia="zh-CN"/>
        </w:rPr>
        <w:t>平台建设</w:t>
      </w:r>
      <w:r>
        <w:rPr>
          <w:rFonts w:hint="eastAsia" w:ascii="Times New Roman" w:hAnsi="Times New Roman" w:eastAsia="仿宋_GB2312" w:cs="Times New Roman"/>
          <w:b/>
          <w:bCs w:val="0"/>
          <w:sz w:val="32"/>
          <w:szCs w:val="32"/>
          <w:lang w:val="en-US" w:eastAsia="zh-CN"/>
        </w:rPr>
        <w:t>。</w:t>
      </w:r>
    </w:p>
    <w:p>
      <w:pPr>
        <w:keepNext w:val="0"/>
        <w:keepLines w:val="0"/>
        <w:pageBreakBefore w:val="0"/>
        <w:widowControl w:val="0"/>
        <w:numPr>
          <w:ilvl w:val="0"/>
          <w:numId w:val="0"/>
        </w:numPr>
        <w:kinsoku/>
        <w:overflowPunct/>
        <w:topLinePunct w:val="0"/>
        <w:autoSpaceDE/>
        <w:autoSpaceDN/>
        <w:bidi w:val="0"/>
        <w:adjustRightInd/>
        <w:snapToGrid/>
        <w:spacing w:afterAutospacing="0" w:line="620" w:lineRule="exact"/>
        <w:ind w:firstLine="640" w:firstLineChars="200"/>
        <w:jc w:val="both"/>
        <w:textAlignment w:val="auto"/>
        <w:rPr>
          <w:rFonts w:hint="default"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32"/>
          <w:szCs w:val="32"/>
          <w:lang w:val="en-US" w:eastAsia="zh-CN"/>
        </w:rPr>
        <w:t>充分</w:t>
      </w:r>
      <w:r>
        <w:rPr>
          <w:rFonts w:hint="default" w:ascii="Times New Roman" w:hAnsi="Times New Roman" w:eastAsia="仿宋" w:cs="Times New Roman"/>
          <w:color w:val="auto"/>
          <w:sz w:val="32"/>
          <w:szCs w:val="32"/>
          <w:lang w:val="en-US" w:eastAsia="zh-CN"/>
        </w:rPr>
        <w:t>发挥政府门户网站主阵地作用，</w:t>
      </w:r>
      <w:r>
        <w:rPr>
          <w:rFonts w:hint="default" w:ascii="Times New Roman" w:hAnsi="Times New Roman" w:eastAsia="仿宋" w:cs="Times New Roman"/>
          <w:color w:val="auto"/>
          <w:sz w:val="32"/>
          <w:szCs w:val="32"/>
        </w:rPr>
        <w:t>落实政务新媒体</w:t>
      </w:r>
      <w:r>
        <w:rPr>
          <w:rFonts w:hint="default" w:ascii="Times New Roman" w:hAnsi="Times New Roman" w:eastAsia="仿宋" w:cs="Times New Roman"/>
          <w:color w:val="auto"/>
          <w:sz w:val="32"/>
          <w:szCs w:val="32"/>
          <w:lang w:val="en-US" w:eastAsia="zh-CN"/>
        </w:rPr>
        <w:t>监管</w:t>
      </w:r>
      <w:r>
        <w:rPr>
          <w:rFonts w:hint="default" w:ascii="Times New Roman" w:hAnsi="Times New Roman" w:eastAsia="仿宋" w:cs="Times New Roman"/>
          <w:color w:val="auto"/>
          <w:sz w:val="32"/>
          <w:szCs w:val="32"/>
        </w:rPr>
        <w:t>职责。</w:t>
      </w:r>
      <w:r>
        <w:rPr>
          <w:rFonts w:hint="default" w:ascii="Times New Roman" w:hAnsi="Times New Roman" w:eastAsia="仿宋" w:cs="Times New Roman"/>
          <w:color w:val="auto"/>
          <w:sz w:val="32"/>
          <w:szCs w:val="32"/>
          <w:lang w:val="en-US" w:eastAsia="zh-CN"/>
        </w:rPr>
        <w:t>积极推进政务服务2.0平台建设，全年共接入事项1674个，并全部上线。同步推进政务服务2.0向基层延伸，各乡镇政务服务2.0智慧大厅上线事项477项，村（社区）上线事项113项，收件1139件，初步实现“基层综合受理、部门远程审批、统一就近出件”的“就近智办”办事模式。行政许可范围内实现跑零次事项851项，平均跑现场次数0.0059次，实现即办件事项795项，完成率93.53%，承诺事项压缩比达98.20%。</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2"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
          <w:bCs w:val="0"/>
          <w:kern w:val="0"/>
          <w:sz w:val="32"/>
          <w:szCs w:val="32"/>
          <w:lang w:val="en-US" w:eastAsia="zh-CN" w:bidi="ar-SA"/>
        </w:rPr>
        <w:t>（五）监督保障。</w:t>
      </w:r>
    </w:p>
    <w:p>
      <w:pPr>
        <w:pStyle w:val="2"/>
        <w:widowControl/>
        <w:spacing w:beforeAutospacing="0" w:afterAutospacing="0" w:line="336" w:lineRule="auto"/>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完善“县政务公开群”，加强</w:t>
      </w:r>
      <w:r>
        <w:rPr>
          <w:rFonts w:hint="eastAsia" w:ascii="Times New Roman" w:hAnsi="Times New Roman" w:eastAsia="仿宋_GB2312" w:cs="Times New Roman"/>
          <w:bCs/>
          <w:sz w:val="32"/>
          <w:szCs w:val="32"/>
          <w:lang w:val="en-US" w:eastAsia="zh-CN"/>
        </w:rPr>
        <w:t>工作</w:t>
      </w:r>
      <w:r>
        <w:rPr>
          <w:rFonts w:hint="default" w:ascii="Times New Roman" w:hAnsi="Times New Roman" w:eastAsia="仿宋_GB2312" w:cs="Times New Roman"/>
          <w:bCs/>
          <w:sz w:val="32"/>
          <w:szCs w:val="32"/>
          <w:lang w:val="en-US" w:eastAsia="zh-CN"/>
        </w:rPr>
        <w:t>交流。把推进基层政务公开标准化规范化作为评价政务公开工作成效的重要内容，纳入全县综合考核。对不及时更新、维护信息</w:t>
      </w:r>
      <w:r>
        <w:rPr>
          <w:rFonts w:hint="eastAsia" w:ascii="Times New Roman" w:hAnsi="Times New Roman" w:eastAsia="仿宋_GB2312" w:cs="Times New Roman"/>
          <w:bCs/>
          <w:sz w:val="32"/>
          <w:szCs w:val="32"/>
          <w:lang w:val="en-US" w:eastAsia="zh-CN"/>
        </w:rPr>
        <w:t>的</w:t>
      </w:r>
      <w:r>
        <w:rPr>
          <w:rFonts w:hint="default" w:ascii="Times New Roman" w:hAnsi="Times New Roman" w:eastAsia="仿宋_GB2312" w:cs="Times New Roman"/>
          <w:bCs/>
          <w:sz w:val="32"/>
          <w:szCs w:val="32"/>
          <w:lang w:val="en-US" w:eastAsia="zh-CN"/>
        </w:rPr>
        <w:t>部门开展督查</w:t>
      </w:r>
      <w:r>
        <w:rPr>
          <w:rFonts w:hint="eastAsia" w:ascii="Times New Roman" w:hAnsi="Times New Roman" w:eastAsia="仿宋_GB2312" w:cs="Times New Roman"/>
          <w:bCs/>
          <w:sz w:val="32"/>
          <w:szCs w:val="32"/>
          <w:lang w:val="en-US" w:eastAsia="zh-CN"/>
        </w:rPr>
        <w:t>和</w:t>
      </w:r>
      <w:r>
        <w:rPr>
          <w:rFonts w:hint="default" w:ascii="Times New Roman" w:hAnsi="Times New Roman" w:eastAsia="仿宋_GB2312" w:cs="Times New Roman"/>
          <w:bCs/>
          <w:sz w:val="32"/>
          <w:szCs w:val="32"/>
          <w:lang w:val="en-US" w:eastAsia="zh-CN"/>
        </w:rPr>
        <w:t>通报</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对各单位</w:t>
      </w:r>
      <w:r>
        <w:rPr>
          <w:rFonts w:hint="eastAsia" w:ascii="Times New Roman" w:hAnsi="Times New Roman" w:eastAsia="仿宋_GB2312" w:cs="Times New Roman"/>
          <w:bCs/>
          <w:sz w:val="32"/>
          <w:szCs w:val="32"/>
          <w:lang w:val="en-US" w:eastAsia="zh-CN"/>
        </w:rPr>
        <w:t>政务公开咨询</w:t>
      </w:r>
      <w:r>
        <w:rPr>
          <w:rFonts w:hint="default" w:ascii="Times New Roman" w:hAnsi="Times New Roman" w:eastAsia="仿宋_GB2312" w:cs="Times New Roman"/>
          <w:bCs/>
          <w:sz w:val="32"/>
          <w:szCs w:val="32"/>
          <w:lang w:val="en-US" w:eastAsia="zh-CN"/>
        </w:rPr>
        <w:t>电话进行三轮抽查暗访，及时督促整改</w:t>
      </w:r>
      <w:r>
        <w:rPr>
          <w:rFonts w:hint="eastAsia" w:ascii="Times New Roman" w:hAnsi="Times New Roman" w:eastAsia="仿宋_GB2312" w:cs="Times New Roman"/>
          <w:bCs/>
          <w:sz w:val="32"/>
          <w:szCs w:val="32"/>
          <w:lang w:val="en-US" w:eastAsia="zh-CN"/>
        </w:rPr>
        <w:t>发现的问题</w:t>
      </w:r>
      <w:r>
        <w:rPr>
          <w:rFonts w:hint="default"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val="en-US" w:eastAsia="zh-CN"/>
        </w:rPr>
        <w:t>在门户网站发布</w:t>
      </w:r>
      <w:r>
        <w:rPr>
          <w:rFonts w:hint="default" w:ascii="Times New Roman" w:hAnsi="Times New Roman" w:eastAsia="仿宋_GB2312" w:cs="Times New Roman"/>
          <w:bCs/>
          <w:sz w:val="32"/>
          <w:szCs w:val="32"/>
          <w:lang w:val="en-US" w:eastAsia="zh-CN"/>
        </w:rPr>
        <w:t>202</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val="en-US" w:eastAsia="zh-CN"/>
        </w:rPr>
        <w:t>年</w:t>
      </w:r>
      <w:r>
        <w:rPr>
          <w:rFonts w:hint="eastAsia" w:ascii="Times New Roman" w:hAnsi="Times New Roman" w:eastAsia="仿宋_GB2312" w:cs="Times New Roman"/>
          <w:bCs/>
          <w:sz w:val="32"/>
          <w:szCs w:val="32"/>
          <w:lang w:val="en-US" w:eastAsia="zh-CN"/>
        </w:rPr>
        <w:t>度政府信息公开社会评议表，接受公众监督。全年政务公开工作</w:t>
      </w:r>
      <w:r>
        <w:rPr>
          <w:rFonts w:hint="default" w:ascii="Times New Roman" w:hAnsi="Times New Roman" w:eastAsia="仿宋_GB2312" w:cs="Times New Roman"/>
          <w:bCs/>
          <w:sz w:val="32"/>
          <w:szCs w:val="32"/>
          <w:lang w:val="en-US" w:eastAsia="zh-CN"/>
        </w:rPr>
        <w:t>未发生责任追究情况。</w:t>
      </w:r>
    </w:p>
    <w:p>
      <w:pPr>
        <w:pStyle w:val="2"/>
        <w:widowControl/>
        <w:spacing w:beforeAutospacing="0" w:afterAutospacing="0" w:line="336" w:lineRule="auto"/>
        <w:ind w:firstLine="640" w:firstLineChars="200"/>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sz w:val="32"/>
          <w:szCs w:val="32"/>
          <w:lang w:val="en-US" w:eastAsia="zh-CN"/>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47</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16836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w:t>
            </w:r>
            <w:r>
              <w:rPr>
                <w:rFonts w:hint="default" w:ascii="宋体" w:hAnsi="宋体" w:eastAsia="宋体" w:cs="宋体"/>
                <w:color w:val="000000"/>
                <w:kern w:val="0"/>
                <w:sz w:val="20"/>
                <w:szCs w:val="20"/>
                <w:lang w:val="en-US" w:eastAsia="zh-CN" w:bidi="ar"/>
              </w:rPr>
              <w:t>47</w:t>
            </w:r>
            <w:r>
              <w:rPr>
                <w:rFonts w:hint="eastAsia" w:ascii="宋体" w:hAnsi="宋体" w:eastAsia="宋体" w:cs="宋体"/>
                <w:color w:val="000000"/>
                <w:kern w:val="0"/>
                <w:sz w:val="20"/>
                <w:szCs w:val="20"/>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w:t>
            </w:r>
            <w:r>
              <w:rPr>
                <w:rFonts w:hint="default" w:ascii="宋体" w:hAnsi="宋体" w:eastAsia="宋体"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default" w:ascii="宋体" w:hAnsi="宋体" w:eastAsia="宋体" w:cs="宋体"/>
                <w:color w:val="000000"/>
                <w:kern w:val="0"/>
                <w:sz w:val="20"/>
                <w:szCs w:val="20"/>
                <w:lang w:val="en-US" w:eastAsia="zh-CN" w:bidi="ar"/>
              </w:rPr>
              <w:t>1567</w:t>
            </w:r>
          </w:p>
        </w:tc>
      </w:tr>
    </w:tbl>
    <w:p>
      <w:pPr>
        <w:pStyle w:val="2"/>
        <w:widowControl/>
        <w:spacing w:beforeAutospacing="0" w:afterAutospacing="0" w:line="336" w:lineRule="auto"/>
        <w:ind w:firstLine="640" w:firstLineChars="200"/>
        <w:jc w:val="both"/>
        <w:rPr>
          <w:rFonts w:hint="eastAsia" w:ascii="黑体" w:hAnsi="黑体" w:eastAsia="黑体" w:cs="黑体"/>
          <w:b w:val="0"/>
          <w:bCs/>
          <w:sz w:val="32"/>
          <w:szCs w:val="32"/>
          <w:lang w:val="en-US" w:eastAsia="zh-CN"/>
        </w:rPr>
      </w:pPr>
    </w:p>
    <w:p>
      <w:pPr>
        <w:pStyle w:val="2"/>
        <w:widowControl/>
        <w:spacing w:beforeAutospacing="0" w:afterAutospacing="0" w:line="336" w:lineRule="auto"/>
        <w:ind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6"/>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0</w:t>
            </w:r>
          </w:p>
        </w:tc>
      </w:tr>
    </w:tbl>
    <w:p>
      <w:pPr>
        <w:pStyle w:val="2"/>
        <w:widowControl/>
        <w:spacing w:beforeAutospacing="0" w:afterAutospacing="0" w:line="336" w:lineRule="auto"/>
        <w:ind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黑体" w:hAnsi="宋体" w:eastAsia="黑体" w:cs="黑体"/>
                <w:kern w:val="0"/>
                <w:sz w:val="20"/>
                <w:szCs w:val="20"/>
                <w:lang w:val="en-US" w:eastAsia="zh-CN" w:bidi="ar"/>
              </w:rPr>
              <w:t>0</w:t>
            </w:r>
          </w:p>
        </w:tc>
      </w:tr>
    </w:tbl>
    <w:p>
      <w:pPr>
        <w:keepNext w:val="0"/>
        <w:keepLines w:val="0"/>
        <w:widowControl/>
        <w:suppressLineNumbers w:val="0"/>
        <w:jc w:val="left"/>
      </w:pPr>
    </w:p>
    <w:p>
      <w:pPr>
        <w:pStyle w:val="2"/>
        <w:widowControl/>
        <w:spacing w:beforeAutospacing="0" w:afterAutospacing="0" w:line="336" w:lineRule="auto"/>
        <w:ind w:firstLine="640" w:firstLineChars="200"/>
        <w:jc w:val="both"/>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五、存在的主要问题及改进情况</w:t>
      </w:r>
    </w:p>
    <w:p>
      <w:pPr>
        <w:keepNext w:val="0"/>
        <w:keepLines w:val="0"/>
        <w:pageBreakBefore w:val="0"/>
        <w:kinsoku/>
        <w:wordWrap/>
        <w:overflowPunct/>
        <w:topLinePunct w:val="0"/>
        <w:autoSpaceDE/>
        <w:autoSpaceDN/>
        <w:bidi w:val="0"/>
        <w:adjustRightInd/>
        <w:snapToGrid/>
        <w:spacing w:line="500" w:lineRule="exact"/>
        <w:ind w:firstLine="642" w:firstLineChars="200"/>
        <w:jc w:val="both"/>
        <w:textAlignment w:val="auto"/>
        <w:rPr>
          <w:rFonts w:hint="default" w:ascii="Times New Roman" w:hAnsi="Times New Roman" w:eastAsia="仿宋_GB2312" w:cs="Times New Roman"/>
          <w:b/>
          <w:bCs w:val="0"/>
          <w:kern w:val="0"/>
          <w:sz w:val="32"/>
          <w:szCs w:val="32"/>
          <w:lang w:val="en-US" w:eastAsia="zh-CN" w:bidi="ar-SA"/>
        </w:rPr>
      </w:pPr>
      <w:r>
        <w:rPr>
          <w:rFonts w:hint="default" w:ascii="Times New Roman" w:hAnsi="Times New Roman" w:eastAsia="仿宋_GB2312" w:cs="Times New Roman"/>
          <w:b/>
          <w:bCs w:val="0"/>
          <w:kern w:val="0"/>
          <w:sz w:val="32"/>
          <w:szCs w:val="32"/>
          <w:lang w:val="en-US" w:eastAsia="zh-CN" w:bidi="ar-SA"/>
        </w:rPr>
        <w:t>（一）存在的问题。</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1.政策解读和回应关切水平有待进一步提高。政策解读形式上创新深化的手段还不够多，政策解读信息以文字解读和图文图表解解读为主，较少运用领导解读、音频视频等方式。</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2.政务新媒体公开质量有待进一步提升。各单位在信息发布时审查把关不严，导致信息发布格式不够规范，信息内容存在一些不必要的错误。</w:t>
      </w:r>
    </w:p>
    <w:p>
      <w:pPr>
        <w:keepNext w:val="0"/>
        <w:keepLines w:val="0"/>
        <w:pageBreakBefore w:val="0"/>
        <w:kinsoku/>
        <w:wordWrap/>
        <w:overflowPunct/>
        <w:topLinePunct w:val="0"/>
        <w:autoSpaceDE/>
        <w:autoSpaceDN/>
        <w:bidi w:val="0"/>
        <w:adjustRightInd/>
        <w:snapToGrid/>
        <w:spacing w:line="500" w:lineRule="exact"/>
        <w:ind w:firstLine="642" w:firstLineChars="200"/>
        <w:jc w:val="both"/>
        <w:textAlignment w:val="auto"/>
        <w:rPr>
          <w:rFonts w:hint="default" w:ascii="Times New Roman" w:hAnsi="Times New Roman" w:eastAsia="仿宋_GB2312" w:cs="Times New Roman"/>
          <w:b/>
          <w:bCs w:val="0"/>
          <w:kern w:val="0"/>
          <w:sz w:val="32"/>
          <w:szCs w:val="32"/>
          <w:lang w:val="en-US" w:eastAsia="zh-CN" w:bidi="ar-SA"/>
        </w:rPr>
      </w:pPr>
      <w:r>
        <w:rPr>
          <w:rFonts w:hint="default" w:ascii="Times New Roman" w:hAnsi="Times New Roman" w:eastAsia="仿宋_GB2312" w:cs="Times New Roman"/>
          <w:b/>
          <w:bCs w:val="0"/>
          <w:kern w:val="0"/>
          <w:sz w:val="32"/>
          <w:szCs w:val="32"/>
          <w:lang w:val="en-US" w:eastAsia="zh-CN" w:bidi="ar-SA"/>
        </w:rPr>
        <w:t>（二）改进情况。</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1.进一步深化政策解读和回应关切水平。重点做好精准解读工作，提高政策解读的针对性。根据用户特点和实际需要，精准推送相关政策解读。积极全面公开有关疫情政策、</w:t>
      </w:r>
      <w:r>
        <w:rPr>
          <w:rFonts w:hint="eastAsia" w:ascii="Times New Roman" w:hAnsi="Times New Roman" w:eastAsia="仿宋_GB2312" w:cs="Times New Roman"/>
          <w:bCs/>
          <w:kern w:val="0"/>
          <w:sz w:val="32"/>
          <w:szCs w:val="32"/>
          <w:lang w:val="en-US" w:eastAsia="zh-CN" w:bidi="ar-SA"/>
        </w:rPr>
        <w:t>脱贫攻坚</w:t>
      </w:r>
      <w:bookmarkStart w:id="0" w:name="_GoBack"/>
      <w:bookmarkEnd w:id="0"/>
      <w:r>
        <w:rPr>
          <w:rFonts w:hint="default" w:ascii="Times New Roman" w:hAnsi="Times New Roman" w:eastAsia="仿宋_GB2312" w:cs="Times New Roman"/>
          <w:bCs/>
          <w:kern w:val="0"/>
          <w:sz w:val="32"/>
          <w:szCs w:val="32"/>
          <w:lang w:val="en-US" w:eastAsia="zh-CN" w:bidi="ar-SA"/>
        </w:rPr>
        <w:t>、环境保护等公众关切的有关政策，及时回应公众关切。</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Cs/>
          <w:kern w:val="0"/>
          <w:sz w:val="32"/>
          <w:szCs w:val="32"/>
          <w:lang w:val="en-US" w:eastAsia="zh-CN" w:bidi="ar-SA"/>
        </w:rPr>
        <w:t>2.加强政务新媒体监管。各单位依据职责，优化细化设置公开模块，建立公众回应机制，不断提升新媒体权威性和时效性。推动账号的集约化和清理工作，在重大突发事件和政务舆情回应上提升响应速度，做强保留的政务新媒体账号。</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依据《政府信息公开信息处理费管理办法》规定，本年度未收取政府信息处理费。</w:t>
      </w:r>
    </w:p>
    <w:p>
      <w:pPr>
        <w:rPr>
          <w:rFonts w:hint="default" w:ascii="Times New Roman" w:hAnsi="Times New Roman" w:eastAsia="仿宋_GB2312" w:cs="Times New Roman"/>
          <w:bCs/>
          <w:kern w:val="0"/>
          <w:sz w:val="32"/>
          <w:szCs w:val="32"/>
          <w:lang w:val="en-US" w:eastAsia="zh-CN" w:bidi="ar-SA"/>
        </w:rPr>
      </w:pPr>
    </w:p>
    <w:p>
      <w:pPr>
        <w:rPr>
          <w:rFonts w:hint="default" w:ascii="Times New Roman" w:hAnsi="Times New Roman" w:eastAsia="仿宋_GB2312" w:cs="Times New Roman"/>
          <w:bCs/>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A4910"/>
    <w:rsid w:val="01391FA9"/>
    <w:rsid w:val="024C0B07"/>
    <w:rsid w:val="048C6EE4"/>
    <w:rsid w:val="05AC36DC"/>
    <w:rsid w:val="05D60786"/>
    <w:rsid w:val="05E24BD3"/>
    <w:rsid w:val="068D65E8"/>
    <w:rsid w:val="0891701F"/>
    <w:rsid w:val="0FEA1995"/>
    <w:rsid w:val="0FF147E5"/>
    <w:rsid w:val="10EA333E"/>
    <w:rsid w:val="141656D1"/>
    <w:rsid w:val="158F1C11"/>
    <w:rsid w:val="185809BE"/>
    <w:rsid w:val="19255582"/>
    <w:rsid w:val="19EE17C2"/>
    <w:rsid w:val="1C837E33"/>
    <w:rsid w:val="1D994CD0"/>
    <w:rsid w:val="226C36E6"/>
    <w:rsid w:val="23205FC9"/>
    <w:rsid w:val="24A35889"/>
    <w:rsid w:val="252B6457"/>
    <w:rsid w:val="257F3FCC"/>
    <w:rsid w:val="29D809AD"/>
    <w:rsid w:val="2B5E207B"/>
    <w:rsid w:val="2E8D0030"/>
    <w:rsid w:val="30834296"/>
    <w:rsid w:val="31BB5E9B"/>
    <w:rsid w:val="322A6639"/>
    <w:rsid w:val="326A4910"/>
    <w:rsid w:val="33DD21AC"/>
    <w:rsid w:val="35C66D41"/>
    <w:rsid w:val="38AF744B"/>
    <w:rsid w:val="3BE40914"/>
    <w:rsid w:val="3F9E7BA5"/>
    <w:rsid w:val="433E740C"/>
    <w:rsid w:val="440649CF"/>
    <w:rsid w:val="44EB5650"/>
    <w:rsid w:val="461D5DA0"/>
    <w:rsid w:val="482C0320"/>
    <w:rsid w:val="4882740D"/>
    <w:rsid w:val="4889794B"/>
    <w:rsid w:val="4B8E098B"/>
    <w:rsid w:val="4BF77525"/>
    <w:rsid w:val="4D5234BF"/>
    <w:rsid w:val="51634B98"/>
    <w:rsid w:val="52CC5CDC"/>
    <w:rsid w:val="52EA30B8"/>
    <w:rsid w:val="52F04997"/>
    <w:rsid w:val="56F703D1"/>
    <w:rsid w:val="59920E94"/>
    <w:rsid w:val="59F02FE1"/>
    <w:rsid w:val="59F803A7"/>
    <w:rsid w:val="5C6E68D3"/>
    <w:rsid w:val="5D235C93"/>
    <w:rsid w:val="5DB26D32"/>
    <w:rsid w:val="60115DC8"/>
    <w:rsid w:val="601F39DE"/>
    <w:rsid w:val="604016C3"/>
    <w:rsid w:val="618F7786"/>
    <w:rsid w:val="622F10AC"/>
    <w:rsid w:val="63C96C0E"/>
    <w:rsid w:val="63FE2FD4"/>
    <w:rsid w:val="654206B2"/>
    <w:rsid w:val="659B464C"/>
    <w:rsid w:val="66F32226"/>
    <w:rsid w:val="67863700"/>
    <w:rsid w:val="6A1A0F4D"/>
    <w:rsid w:val="6A4C3825"/>
    <w:rsid w:val="6B5F1487"/>
    <w:rsid w:val="6DFF7659"/>
    <w:rsid w:val="730C516A"/>
    <w:rsid w:val="75292E35"/>
    <w:rsid w:val="7B2C632E"/>
    <w:rsid w:val="7C9078ED"/>
    <w:rsid w:val="7CA75D0B"/>
    <w:rsid w:val="7D243F88"/>
    <w:rsid w:val="FD5FD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2022-01-23T18:17:00Z</dcterms:created>
  <dc:creator>admin</dc:creator>
  <cp:lastModifiedBy>user</cp:lastModifiedBy>
  <dcterms:modified xsi:type="dcterms:W3CDTF">2022-08-17T16:02:38Z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C9F76410441D479A8D752D3767C23D5B</vt:lpwstr>
  </property>
</Properties>
</file>